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BF6D5" w14:textId="711E4250" w:rsidR="004828C4" w:rsidRPr="00EF2A50" w:rsidRDefault="00735016" w:rsidP="001B21C7">
      <w:pPr>
        <w:spacing w:line="276" w:lineRule="auto"/>
        <w:jc w:val="both"/>
        <w:rPr>
          <w:rFonts w:ascii="Open Sans" w:hAnsi="Open Sans" w:cs="Open Sans"/>
          <w:b/>
          <w:color w:val="7030A0"/>
          <w:sz w:val="32"/>
          <w:szCs w:val="32"/>
        </w:rPr>
      </w:pPr>
      <w:r w:rsidRPr="00EF2A50">
        <w:rPr>
          <w:rFonts w:ascii="Open Sans" w:hAnsi="Open Sans" w:cs="Open Sans"/>
          <w:noProof/>
          <w:color w:val="7030A0"/>
          <w:sz w:val="32"/>
          <w:szCs w:val="32"/>
          <w:lang w:eastAsia="en-GB"/>
        </w:rPr>
        <w:drawing>
          <wp:anchor distT="0" distB="0" distL="114300" distR="114300" simplePos="0" relativeHeight="251658240" behindDoc="1" locked="0" layoutInCell="1" allowOverlap="1" wp14:anchorId="0846ED50" wp14:editId="240ABAA1">
            <wp:simplePos x="0" y="0"/>
            <wp:positionH relativeFrom="column">
              <wp:posOffset>-47625</wp:posOffset>
            </wp:positionH>
            <wp:positionV relativeFrom="page">
              <wp:posOffset>982980</wp:posOffset>
            </wp:positionV>
            <wp:extent cx="952500" cy="1447800"/>
            <wp:effectExtent l="0" t="0" r="0" b="0"/>
            <wp:wrapTight wrapText="bothSides">
              <wp:wrapPolygon edited="0">
                <wp:start x="0" y="0"/>
                <wp:lineTo x="0" y="21316"/>
                <wp:lineTo x="21168" y="21316"/>
                <wp:lineTo x="21168" y="0"/>
                <wp:lineTo x="0" y="0"/>
              </wp:wrapPolygon>
            </wp:wrapTight>
            <wp:docPr id="2" name="Picture 2" descr="C:\Users\caroline.davies\AppData\Local\Microsoft\Windows\INetCache\Content.Word\LCOGS Logo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roline.davies\AppData\Local\Microsoft\Windows\INetCache\Content.Word\LCOGS Logo (0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EF2A50" w:rsidRPr="00EF2A50">
        <w:rPr>
          <w:rFonts w:ascii="Open Sans" w:hAnsi="Open Sans" w:cs="Open Sans"/>
          <w:b/>
          <w:color w:val="7030A0"/>
          <w:sz w:val="32"/>
          <w:szCs w:val="32"/>
        </w:rPr>
        <w:t>AUTUMN HALF</w:t>
      </w:r>
      <w:r w:rsidR="005B1E94" w:rsidRPr="00EF2A50">
        <w:rPr>
          <w:rFonts w:ascii="Open Sans" w:hAnsi="Open Sans" w:cs="Open Sans"/>
          <w:b/>
          <w:color w:val="7030A0"/>
          <w:sz w:val="32"/>
          <w:szCs w:val="32"/>
        </w:rPr>
        <w:t xml:space="preserve"> </w:t>
      </w:r>
      <w:r w:rsidR="00AD4DBD" w:rsidRPr="00EF2A50">
        <w:rPr>
          <w:rFonts w:ascii="Open Sans" w:hAnsi="Open Sans" w:cs="Open Sans"/>
          <w:b/>
          <w:color w:val="7030A0"/>
          <w:sz w:val="32"/>
          <w:szCs w:val="32"/>
        </w:rPr>
        <w:t xml:space="preserve">TERM </w:t>
      </w:r>
      <w:r w:rsidR="005B1E94" w:rsidRPr="00EF2A50">
        <w:rPr>
          <w:rFonts w:ascii="Open Sans" w:hAnsi="Open Sans" w:cs="Open Sans"/>
          <w:b/>
          <w:color w:val="7030A0"/>
          <w:sz w:val="32"/>
          <w:szCs w:val="32"/>
        </w:rPr>
        <w:t xml:space="preserve">UPDATE </w:t>
      </w:r>
      <w:r w:rsidR="00AD4DBD" w:rsidRPr="00EF2A50">
        <w:rPr>
          <w:rFonts w:ascii="Open Sans" w:hAnsi="Open Sans" w:cs="Open Sans"/>
          <w:b/>
          <w:color w:val="7030A0"/>
          <w:sz w:val="32"/>
          <w:szCs w:val="32"/>
        </w:rPr>
        <w:t>20</w:t>
      </w:r>
      <w:r w:rsidR="00AB1F31" w:rsidRPr="00EF2A50">
        <w:rPr>
          <w:rFonts w:ascii="Open Sans" w:hAnsi="Open Sans" w:cs="Open Sans"/>
          <w:b/>
          <w:color w:val="7030A0"/>
          <w:sz w:val="32"/>
          <w:szCs w:val="32"/>
        </w:rPr>
        <w:t>2</w:t>
      </w:r>
      <w:r w:rsidR="004C4DAC" w:rsidRPr="00EF2A50">
        <w:rPr>
          <w:rFonts w:ascii="Open Sans" w:hAnsi="Open Sans" w:cs="Open Sans"/>
          <w:b/>
          <w:color w:val="7030A0"/>
          <w:sz w:val="32"/>
          <w:szCs w:val="32"/>
        </w:rPr>
        <w:t>4</w:t>
      </w:r>
    </w:p>
    <w:p w14:paraId="690E813F" w14:textId="399538CE" w:rsidR="004828C4" w:rsidRPr="00C94190" w:rsidRDefault="004828C4" w:rsidP="001B21C7">
      <w:pPr>
        <w:spacing w:after="0" w:line="276" w:lineRule="auto"/>
        <w:jc w:val="both"/>
        <w:rPr>
          <w:rFonts w:ascii="Open Sans" w:hAnsi="Open Sans" w:cs="Open Sans"/>
          <w:b/>
          <w:sz w:val="24"/>
          <w:szCs w:val="24"/>
        </w:rPr>
      </w:pPr>
    </w:p>
    <w:p w14:paraId="27F21587" w14:textId="34C25C22" w:rsidR="00920854" w:rsidRPr="00C94190" w:rsidRDefault="005D1D3B" w:rsidP="00305D01">
      <w:pPr>
        <w:pStyle w:val="TOCHeading"/>
        <w:rPr>
          <w:rFonts w:ascii="Open Sans" w:hAnsi="Open Sans" w:cs="Open Sans"/>
        </w:rPr>
      </w:pPr>
      <w:r w:rsidRPr="00C94190">
        <w:rPr>
          <w:rFonts w:ascii="Open Sans" w:hAnsi="Open Sans" w:cs="Open Sans"/>
        </w:rPr>
        <w:br/>
      </w:r>
      <w:r w:rsidRPr="00C94190">
        <w:rPr>
          <w:rFonts w:ascii="Open Sans" w:hAnsi="Open Sans" w:cs="Open Sans"/>
        </w:rPr>
        <w:br/>
      </w:r>
    </w:p>
    <w:sdt>
      <w:sdtPr>
        <w:rPr>
          <w:rFonts w:ascii="Open Sans" w:eastAsiaTheme="minorHAnsi" w:hAnsi="Open Sans" w:cs="Open Sans"/>
          <w:b/>
          <w:bCs/>
          <w:color w:val="7030A0"/>
          <w:sz w:val="22"/>
          <w:szCs w:val="22"/>
          <w:lang w:val="en-GB"/>
        </w:rPr>
        <w:id w:val="1091425815"/>
        <w:docPartObj>
          <w:docPartGallery w:val="Table of Contents"/>
          <w:docPartUnique/>
        </w:docPartObj>
      </w:sdtPr>
      <w:sdtEndPr>
        <w:rPr>
          <w:noProof/>
          <w:color w:val="auto"/>
        </w:rPr>
      </w:sdtEndPr>
      <w:sdtContent>
        <w:p w14:paraId="5799F39E" w14:textId="7607B3B9" w:rsidR="00920854" w:rsidRPr="00C94190" w:rsidRDefault="00920854" w:rsidP="00305D01">
          <w:pPr>
            <w:pStyle w:val="TOCHeading"/>
            <w:rPr>
              <w:rFonts w:ascii="Open Sans" w:hAnsi="Open Sans" w:cs="Open Sans"/>
              <w:b/>
              <w:bCs/>
              <w:color w:val="7030A0"/>
            </w:rPr>
          </w:pPr>
          <w:r w:rsidRPr="00C94190">
            <w:rPr>
              <w:rFonts w:ascii="Open Sans" w:hAnsi="Open Sans" w:cs="Open Sans"/>
              <w:b/>
              <w:bCs/>
              <w:color w:val="7030A0"/>
            </w:rPr>
            <w:t>Contents</w:t>
          </w:r>
        </w:p>
        <w:p w14:paraId="6C94F407" w14:textId="623AB025" w:rsidR="002055E4" w:rsidRDefault="00920854">
          <w:pPr>
            <w:pStyle w:val="TOC1"/>
            <w:tabs>
              <w:tab w:val="right" w:leader="dot" w:pos="9016"/>
            </w:tabs>
            <w:rPr>
              <w:rFonts w:asciiTheme="minorHAnsi" w:eastAsiaTheme="minorEastAsia" w:hAnsiTheme="minorHAnsi" w:cstheme="minorBidi"/>
              <w:b w:val="0"/>
              <w:bCs w:val="0"/>
              <w:noProof/>
              <w:color w:val="auto"/>
              <w:kern w:val="2"/>
              <w:sz w:val="24"/>
              <w:lang w:val="en-GB" w:eastAsia="en-GB"/>
              <w14:ligatures w14:val="standardContextual"/>
            </w:rPr>
          </w:pPr>
          <w:r w:rsidRPr="00C94190">
            <w:fldChar w:fldCharType="begin"/>
          </w:r>
          <w:r w:rsidRPr="00C94190">
            <w:instrText xml:space="preserve"> TOC \o "1-3" \h \z \u </w:instrText>
          </w:r>
          <w:r w:rsidRPr="00C94190">
            <w:fldChar w:fldCharType="separate"/>
          </w:r>
          <w:hyperlink w:anchor="_Toc181776030" w:history="1">
            <w:r w:rsidR="002055E4" w:rsidRPr="00386C14">
              <w:rPr>
                <w:rStyle w:val="Hyperlink"/>
                <w:noProof/>
              </w:rPr>
              <w:t>DfE Updates</w:t>
            </w:r>
            <w:r w:rsidR="002055E4">
              <w:rPr>
                <w:noProof/>
                <w:webHidden/>
              </w:rPr>
              <w:tab/>
            </w:r>
            <w:r w:rsidR="002055E4">
              <w:rPr>
                <w:noProof/>
                <w:webHidden/>
              </w:rPr>
              <w:fldChar w:fldCharType="begin"/>
            </w:r>
            <w:r w:rsidR="002055E4">
              <w:rPr>
                <w:noProof/>
                <w:webHidden/>
              </w:rPr>
              <w:instrText xml:space="preserve"> PAGEREF _Toc181776030 \h </w:instrText>
            </w:r>
            <w:r w:rsidR="002055E4">
              <w:rPr>
                <w:noProof/>
                <w:webHidden/>
              </w:rPr>
            </w:r>
            <w:r w:rsidR="002055E4">
              <w:rPr>
                <w:noProof/>
                <w:webHidden/>
              </w:rPr>
              <w:fldChar w:fldCharType="separate"/>
            </w:r>
            <w:r w:rsidR="002055E4">
              <w:rPr>
                <w:noProof/>
                <w:webHidden/>
              </w:rPr>
              <w:t>3</w:t>
            </w:r>
            <w:r w:rsidR="002055E4">
              <w:rPr>
                <w:noProof/>
                <w:webHidden/>
              </w:rPr>
              <w:fldChar w:fldCharType="end"/>
            </w:r>
          </w:hyperlink>
        </w:p>
        <w:p w14:paraId="29629147" w14:textId="36703734"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1" w:history="1">
            <w:r w:rsidRPr="00386C14">
              <w:rPr>
                <w:rStyle w:val="Hyperlink"/>
                <w:rFonts w:cs="Open Sans"/>
                <w:noProof/>
              </w:rPr>
              <w:t>Government Unveils £15 Million to Kickstart School-Based Nurseries</w:t>
            </w:r>
            <w:r>
              <w:rPr>
                <w:noProof/>
                <w:webHidden/>
              </w:rPr>
              <w:tab/>
            </w:r>
            <w:r>
              <w:rPr>
                <w:noProof/>
                <w:webHidden/>
              </w:rPr>
              <w:fldChar w:fldCharType="begin"/>
            </w:r>
            <w:r>
              <w:rPr>
                <w:noProof/>
                <w:webHidden/>
              </w:rPr>
              <w:instrText xml:space="preserve"> PAGEREF _Toc181776031 \h </w:instrText>
            </w:r>
            <w:r>
              <w:rPr>
                <w:noProof/>
                <w:webHidden/>
              </w:rPr>
            </w:r>
            <w:r>
              <w:rPr>
                <w:noProof/>
                <w:webHidden/>
              </w:rPr>
              <w:fldChar w:fldCharType="separate"/>
            </w:r>
            <w:r>
              <w:rPr>
                <w:noProof/>
                <w:webHidden/>
              </w:rPr>
              <w:t>3</w:t>
            </w:r>
            <w:r>
              <w:rPr>
                <w:noProof/>
                <w:webHidden/>
              </w:rPr>
              <w:fldChar w:fldCharType="end"/>
            </w:r>
          </w:hyperlink>
        </w:p>
        <w:p w14:paraId="456C1773" w14:textId="38305BCB"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2" w:history="1">
            <w:r w:rsidRPr="00386C14">
              <w:rPr>
                <w:rStyle w:val="Hyperlink"/>
                <w:rFonts w:cs="Open Sans"/>
                <w:noProof/>
              </w:rPr>
              <w:t>DfE Opens National Consultation on Curriculum and Assessment</w:t>
            </w:r>
            <w:r>
              <w:rPr>
                <w:noProof/>
                <w:webHidden/>
              </w:rPr>
              <w:tab/>
            </w:r>
            <w:r>
              <w:rPr>
                <w:noProof/>
                <w:webHidden/>
              </w:rPr>
              <w:fldChar w:fldCharType="begin"/>
            </w:r>
            <w:r>
              <w:rPr>
                <w:noProof/>
                <w:webHidden/>
              </w:rPr>
              <w:instrText xml:space="preserve"> PAGEREF _Toc181776032 \h </w:instrText>
            </w:r>
            <w:r>
              <w:rPr>
                <w:noProof/>
                <w:webHidden/>
              </w:rPr>
            </w:r>
            <w:r>
              <w:rPr>
                <w:noProof/>
                <w:webHidden/>
              </w:rPr>
              <w:fldChar w:fldCharType="separate"/>
            </w:r>
            <w:r>
              <w:rPr>
                <w:noProof/>
                <w:webHidden/>
              </w:rPr>
              <w:t>3</w:t>
            </w:r>
            <w:r>
              <w:rPr>
                <w:noProof/>
                <w:webHidden/>
              </w:rPr>
              <w:fldChar w:fldCharType="end"/>
            </w:r>
          </w:hyperlink>
        </w:p>
        <w:p w14:paraId="5ECC7BA1" w14:textId="60C34612"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3" w:history="1">
            <w:r w:rsidRPr="00386C14">
              <w:rPr>
                <w:rStyle w:val="Hyperlink"/>
                <w:rFonts w:cs="Open Sans"/>
                <w:noProof/>
              </w:rPr>
              <w:t>PM Announces Overhaul of Apprenticeships and New Skills Levy</w:t>
            </w:r>
            <w:r>
              <w:rPr>
                <w:noProof/>
                <w:webHidden/>
              </w:rPr>
              <w:tab/>
            </w:r>
            <w:r>
              <w:rPr>
                <w:noProof/>
                <w:webHidden/>
              </w:rPr>
              <w:fldChar w:fldCharType="begin"/>
            </w:r>
            <w:r>
              <w:rPr>
                <w:noProof/>
                <w:webHidden/>
              </w:rPr>
              <w:instrText xml:space="preserve"> PAGEREF _Toc181776033 \h </w:instrText>
            </w:r>
            <w:r>
              <w:rPr>
                <w:noProof/>
                <w:webHidden/>
              </w:rPr>
            </w:r>
            <w:r>
              <w:rPr>
                <w:noProof/>
                <w:webHidden/>
              </w:rPr>
              <w:fldChar w:fldCharType="separate"/>
            </w:r>
            <w:r>
              <w:rPr>
                <w:noProof/>
                <w:webHidden/>
              </w:rPr>
              <w:t>4</w:t>
            </w:r>
            <w:r>
              <w:rPr>
                <w:noProof/>
                <w:webHidden/>
              </w:rPr>
              <w:fldChar w:fldCharType="end"/>
            </w:r>
          </w:hyperlink>
        </w:p>
        <w:p w14:paraId="65AFBC0F" w14:textId="41127A1D"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4" w:history="1">
            <w:r w:rsidRPr="00386C14">
              <w:rPr>
                <w:rStyle w:val="Hyperlink"/>
                <w:rFonts w:cs="Open Sans"/>
                <w:noProof/>
              </w:rPr>
              <w:t>DfE Confirms 2024-25 Pay Scales for Teachers and School Leaders</w:t>
            </w:r>
            <w:r>
              <w:rPr>
                <w:noProof/>
                <w:webHidden/>
              </w:rPr>
              <w:tab/>
            </w:r>
            <w:r>
              <w:rPr>
                <w:noProof/>
                <w:webHidden/>
              </w:rPr>
              <w:fldChar w:fldCharType="begin"/>
            </w:r>
            <w:r>
              <w:rPr>
                <w:noProof/>
                <w:webHidden/>
              </w:rPr>
              <w:instrText xml:space="preserve"> PAGEREF _Toc181776034 \h </w:instrText>
            </w:r>
            <w:r>
              <w:rPr>
                <w:noProof/>
                <w:webHidden/>
              </w:rPr>
            </w:r>
            <w:r>
              <w:rPr>
                <w:noProof/>
                <w:webHidden/>
              </w:rPr>
              <w:fldChar w:fldCharType="separate"/>
            </w:r>
            <w:r>
              <w:rPr>
                <w:noProof/>
                <w:webHidden/>
              </w:rPr>
              <w:t>5</w:t>
            </w:r>
            <w:r>
              <w:rPr>
                <w:noProof/>
                <w:webHidden/>
              </w:rPr>
              <w:fldChar w:fldCharType="end"/>
            </w:r>
          </w:hyperlink>
        </w:p>
        <w:p w14:paraId="21CE6CDC" w14:textId="227DC196"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5" w:history="1">
            <w:r w:rsidRPr="00386C14">
              <w:rPr>
                <w:rStyle w:val="Hyperlink"/>
                <w:rFonts w:cs="Open Sans"/>
                <w:noProof/>
              </w:rPr>
              <w:t>Government Expands Attendance Mentoring to Combat School Absence</w:t>
            </w:r>
            <w:r>
              <w:rPr>
                <w:noProof/>
                <w:webHidden/>
              </w:rPr>
              <w:tab/>
            </w:r>
            <w:r>
              <w:rPr>
                <w:noProof/>
                <w:webHidden/>
              </w:rPr>
              <w:fldChar w:fldCharType="begin"/>
            </w:r>
            <w:r>
              <w:rPr>
                <w:noProof/>
                <w:webHidden/>
              </w:rPr>
              <w:instrText xml:space="preserve"> PAGEREF _Toc181776035 \h </w:instrText>
            </w:r>
            <w:r>
              <w:rPr>
                <w:noProof/>
                <w:webHidden/>
              </w:rPr>
            </w:r>
            <w:r>
              <w:rPr>
                <w:noProof/>
                <w:webHidden/>
              </w:rPr>
              <w:fldChar w:fldCharType="separate"/>
            </w:r>
            <w:r>
              <w:rPr>
                <w:noProof/>
                <w:webHidden/>
              </w:rPr>
              <w:t>5</w:t>
            </w:r>
            <w:r>
              <w:rPr>
                <w:noProof/>
                <w:webHidden/>
              </w:rPr>
              <w:fldChar w:fldCharType="end"/>
            </w:r>
          </w:hyperlink>
        </w:p>
        <w:p w14:paraId="0732EC7F" w14:textId="4C9B66B8"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6" w:history="1">
            <w:r w:rsidRPr="00386C14">
              <w:rPr>
                <w:rStyle w:val="Hyperlink"/>
                <w:rFonts w:cs="Open Sans"/>
                <w:noProof/>
              </w:rPr>
              <w:t>School Support Staff Negotiating Body Reinstated to Strengthen Pay and Conditions</w:t>
            </w:r>
            <w:r>
              <w:rPr>
                <w:noProof/>
                <w:webHidden/>
              </w:rPr>
              <w:tab/>
            </w:r>
            <w:r>
              <w:rPr>
                <w:noProof/>
                <w:webHidden/>
              </w:rPr>
              <w:fldChar w:fldCharType="begin"/>
            </w:r>
            <w:r>
              <w:rPr>
                <w:noProof/>
                <w:webHidden/>
              </w:rPr>
              <w:instrText xml:space="preserve"> PAGEREF _Toc181776036 \h </w:instrText>
            </w:r>
            <w:r>
              <w:rPr>
                <w:noProof/>
                <w:webHidden/>
              </w:rPr>
            </w:r>
            <w:r>
              <w:rPr>
                <w:noProof/>
                <w:webHidden/>
              </w:rPr>
              <w:fldChar w:fldCharType="separate"/>
            </w:r>
            <w:r>
              <w:rPr>
                <w:noProof/>
                <w:webHidden/>
              </w:rPr>
              <w:t>6</w:t>
            </w:r>
            <w:r>
              <w:rPr>
                <w:noProof/>
                <w:webHidden/>
              </w:rPr>
              <w:fldChar w:fldCharType="end"/>
            </w:r>
          </w:hyperlink>
        </w:p>
        <w:p w14:paraId="47A77CEF" w14:textId="43E64FC7"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7" w:history="1">
            <w:r w:rsidRPr="00386C14">
              <w:rPr>
                <w:rStyle w:val="Hyperlink"/>
                <w:rFonts w:cs="Open Sans"/>
                <w:noProof/>
              </w:rPr>
              <w:t>£7 Million Fund to Combat Antisemitism in Education Announced</w:t>
            </w:r>
            <w:r>
              <w:rPr>
                <w:noProof/>
                <w:webHidden/>
              </w:rPr>
              <w:tab/>
            </w:r>
            <w:r>
              <w:rPr>
                <w:noProof/>
                <w:webHidden/>
              </w:rPr>
              <w:fldChar w:fldCharType="begin"/>
            </w:r>
            <w:r>
              <w:rPr>
                <w:noProof/>
                <w:webHidden/>
              </w:rPr>
              <w:instrText xml:space="preserve"> PAGEREF _Toc181776037 \h </w:instrText>
            </w:r>
            <w:r>
              <w:rPr>
                <w:noProof/>
                <w:webHidden/>
              </w:rPr>
            </w:r>
            <w:r>
              <w:rPr>
                <w:noProof/>
                <w:webHidden/>
              </w:rPr>
              <w:fldChar w:fldCharType="separate"/>
            </w:r>
            <w:r>
              <w:rPr>
                <w:noProof/>
                <w:webHidden/>
              </w:rPr>
              <w:t>7</w:t>
            </w:r>
            <w:r>
              <w:rPr>
                <w:noProof/>
                <w:webHidden/>
              </w:rPr>
              <w:fldChar w:fldCharType="end"/>
            </w:r>
          </w:hyperlink>
        </w:p>
        <w:p w14:paraId="7F70AA85" w14:textId="0D02873B"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8" w:history="1">
            <w:r w:rsidRPr="00386C14">
              <w:rPr>
                <w:rStyle w:val="Hyperlink"/>
                <w:rFonts w:cs="Open Sans"/>
                <w:noProof/>
              </w:rPr>
              <w:t>DfE Updates Online Publishing Requirements for Academies and FE Colleges</w:t>
            </w:r>
            <w:r>
              <w:rPr>
                <w:noProof/>
                <w:webHidden/>
              </w:rPr>
              <w:tab/>
            </w:r>
            <w:r>
              <w:rPr>
                <w:noProof/>
                <w:webHidden/>
              </w:rPr>
              <w:fldChar w:fldCharType="begin"/>
            </w:r>
            <w:r>
              <w:rPr>
                <w:noProof/>
                <w:webHidden/>
              </w:rPr>
              <w:instrText xml:space="preserve"> PAGEREF _Toc181776038 \h </w:instrText>
            </w:r>
            <w:r>
              <w:rPr>
                <w:noProof/>
                <w:webHidden/>
              </w:rPr>
            </w:r>
            <w:r>
              <w:rPr>
                <w:noProof/>
                <w:webHidden/>
              </w:rPr>
              <w:fldChar w:fldCharType="separate"/>
            </w:r>
            <w:r>
              <w:rPr>
                <w:noProof/>
                <w:webHidden/>
              </w:rPr>
              <w:t>7</w:t>
            </w:r>
            <w:r>
              <w:rPr>
                <w:noProof/>
                <w:webHidden/>
              </w:rPr>
              <w:fldChar w:fldCharType="end"/>
            </w:r>
          </w:hyperlink>
        </w:p>
        <w:p w14:paraId="204ABE62" w14:textId="0E9270EC"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39" w:history="1">
            <w:r w:rsidRPr="00386C14">
              <w:rPr>
                <w:rStyle w:val="Hyperlink"/>
                <w:rFonts w:cs="Open Sans"/>
                <w:noProof/>
              </w:rPr>
              <w:t>DfE Report Highlights Crucial Role of Government Funding for NPQs Amid Funding Cuts</w:t>
            </w:r>
            <w:r>
              <w:rPr>
                <w:noProof/>
                <w:webHidden/>
              </w:rPr>
              <w:tab/>
            </w:r>
            <w:r>
              <w:rPr>
                <w:noProof/>
                <w:webHidden/>
              </w:rPr>
              <w:fldChar w:fldCharType="begin"/>
            </w:r>
            <w:r>
              <w:rPr>
                <w:noProof/>
                <w:webHidden/>
              </w:rPr>
              <w:instrText xml:space="preserve"> PAGEREF _Toc181776039 \h </w:instrText>
            </w:r>
            <w:r>
              <w:rPr>
                <w:noProof/>
                <w:webHidden/>
              </w:rPr>
            </w:r>
            <w:r>
              <w:rPr>
                <w:noProof/>
                <w:webHidden/>
              </w:rPr>
              <w:fldChar w:fldCharType="separate"/>
            </w:r>
            <w:r>
              <w:rPr>
                <w:noProof/>
                <w:webHidden/>
              </w:rPr>
              <w:t>8</w:t>
            </w:r>
            <w:r>
              <w:rPr>
                <w:noProof/>
                <w:webHidden/>
              </w:rPr>
              <w:fldChar w:fldCharType="end"/>
            </w:r>
          </w:hyperlink>
        </w:p>
        <w:p w14:paraId="6E76780F" w14:textId="368568C5"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40" w:history="1">
            <w:r w:rsidRPr="00386C14">
              <w:rPr>
                <w:rStyle w:val="Hyperlink"/>
                <w:rFonts w:cs="Open Sans"/>
                <w:noProof/>
              </w:rPr>
              <w:t>Schools to Receive Funding for National Insurance Increase Amid Concerns on Allocation Details</w:t>
            </w:r>
            <w:r>
              <w:rPr>
                <w:noProof/>
                <w:webHidden/>
              </w:rPr>
              <w:tab/>
            </w:r>
            <w:r>
              <w:rPr>
                <w:noProof/>
                <w:webHidden/>
              </w:rPr>
              <w:fldChar w:fldCharType="begin"/>
            </w:r>
            <w:r>
              <w:rPr>
                <w:noProof/>
                <w:webHidden/>
              </w:rPr>
              <w:instrText xml:space="preserve"> PAGEREF _Toc181776040 \h </w:instrText>
            </w:r>
            <w:r>
              <w:rPr>
                <w:noProof/>
                <w:webHidden/>
              </w:rPr>
            </w:r>
            <w:r>
              <w:rPr>
                <w:noProof/>
                <w:webHidden/>
              </w:rPr>
              <w:fldChar w:fldCharType="separate"/>
            </w:r>
            <w:r>
              <w:rPr>
                <w:noProof/>
                <w:webHidden/>
              </w:rPr>
              <w:t>9</w:t>
            </w:r>
            <w:r>
              <w:rPr>
                <w:noProof/>
                <w:webHidden/>
              </w:rPr>
              <w:fldChar w:fldCharType="end"/>
            </w:r>
          </w:hyperlink>
        </w:p>
        <w:p w14:paraId="51E8DC12" w14:textId="2F2764FB"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41" w:history="1">
            <w:r w:rsidRPr="00386C14">
              <w:rPr>
                <w:rStyle w:val="Hyperlink"/>
                <w:rFonts w:cs="Open Sans"/>
                <w:noProof/>
              </w:rPr>
              <w:t>Key Dates for Primary Assessments: SATs, Phonics, and Multiplication Tables Checks (2025–2027)</w:t>
            </w:r>
            <w:r>
              <w:rPr>
                <w:noProof/>
                <w:webHidden/>
              </w:rPr>
              <w:tab/>
            </w:r>
            <w:r>
              <w:rPr>
                <w:noProof/>
                <w:webHidden/>
              </w:rPr>
              <w:fldChar w:fldCharType="begin"/>
            </w:r>
            <w:r>
              <w:rPr>
                <w:noProof/>
                <w:webHidden/>
              </w:rPr>
              <w:instrText xml:space="preserve"> PAGEREF _Toc181776041 \h </w:instrText>
            </w:r>
            <w:r>
              <w:rPr>
                <w:noProof/>
                <w:webHidden/>
              </w:rPr>
            </w:r>
            <w:r>
              <w:rPr>
                <w:noProof/>
                <w:webHidden/>
              </w:rPr>
              <w:fldChar w:fldCharType="separate"/>
            </w:r>
            <w:r>
              <w:rPr>
                <w:noProof/>
                <w:webHidden/>
              </w:rPr>
              <w:t>10</w:t>
            </w:r>
            <w:r>
              <w:rPr>
                <w:noProof/>
                <w:webHidden/>
              </w:rPr>
              <w:fldChar w:fldCharType="end"/>
            </w:r>
          </w:hyperlink>
        </w:p>
        <w:p w14:paraId="6D4F8BDB" w14:textId="58BBAACB" w:rsidR="002055E4" w:rsidRDefault="002055E4">
          <w:pPr>
            <w:pStyle w:val="TOC1"/>
            <w:tabs>
              <w:tab w:val="right" w:leader="dot" w:pos="9016"/>
            </w:tabs>
            <w:rPr>
              <w:rFonts w:asciiTheme="minorHAnsi" w:eastAsiaTheme="minorEastAsia" w:hAnsiTheme="minorHAnsi" w:cstheme="minorBidi"/>
              <w:b w:val="0"/>
              <w:bCs w:val="0"/>
              <w:noProof/>
              <w:color w:val="auto"/>
              <w:kern w:val="2"/>
              <w:sz w:val="24"/>
              <w:lang w:val="en-GB" w:eastAsia="en-GB"/>
              <w14:ligatures w14:val="standardContextual"/>
            </w:rPr>
          </w:pPr>
          <w:hyperlink w:anchor="_Toc181776042" w:history="1">
            <w:r w:rsidRPr="00386C14">
              <w:rPr>
                <w:rStyle w:val="Hyperlink"/>
                <w:noProof/>
              </w:rPr>
              <w:t>OFSTED Updates</w:t>
            </w:r>
            <w:r>
              <w:rPr>
                <w:noProof/>
                <w:webHidden/>
              </w:rPr>
              <w:tab/>
            </w:r>
            <w:r>
              <w:rPr>
                <w:noProof/>
                <w:webHidden/>
              </w:rPr>
              <w:fldChar w:fldCharType="begin"/>
            </w:r>
            <w:r>
              <w:rPr>
                <w:noProof/>
                <w:webHidden/>
              </w:rPr>
              <w:instrText xml:space="preserve"> PAGEREF _Toc181776042 \h </w:instrText>
            </w:r>
            <w:r>
              <w:rPr>
                <w:noProof/>
                <w:webHidden/>
              </w:rPr>
            </w:r>
            <w:r>
              <w:rPr>
                <w:noProof/>
                <w:webHidden/>
              </w:rPr>
              <w:fldChar w:fldCharType="separate"/>
            </w:r>
            <w:r>
              <w:rPr>
                <w:noProof/>
                <w:webHidden/>
              </w:rPr>
              <w:t>11</w:t>
            </w:r>
            <w:r>
              <w:rPr>
                <w:noProof/>
                <w:webHidden/>
              </w:rPr>
              <w:fldChar w:fldCharType="end"/>
            </w:r>
          </w:hyperlink>
        </w:p>
        <w:p w14:paraId="1FB5514A" w14:textId="1F99E3B3"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43" w:history="1">
            <w:r w:rsidRPr="00386C14">
              <w:rPr>
                <w:rStyle w:val="Hyperlink"/>
                <w:rFonts w:cs="Open Sans"/>
                <w:noProof/>
              </w:rPr>
              <w:t>Ofsted Updates Inspection Guide: Removal of Overall Effectiveness Grade</w:t>
            </w:r>
            <w:r>
              <w:rPr>
                <w:noProof/>
                <w:webHidden/>
              </w:rPr>
              <w:tab/>
            </w:r>
            <w:r>
              <w:rPr>
                <w:noProof/>
                <w:webHidden/>
              </w:rPr>
              <w:fldChar w:fldCharType="begin"/>
            </w:r>
            <w:r>
              <w:rPr>
                <w:noProof/>
                <w:webHidden/>
              </w:rPr>
              <w:instrText xml:space="preserve"> PAGEREF _Toc181776043 \h </w:instrText>
            </w:r>
            <w:r>
              <w:rPr>
                <w:noProof/>
                <w:webHidden/>
              </w:rPr>
            </w:r>
            <w:r>
              <w:rPr>
                <w:noProof/>
                <w:webHidden/>
              </w:rPr>
              <w:fldChar w:fldCharType="separate"/>
            </w:r>
            <w:r>
              <w:rPr>
                <w:noProof/>
                <w:webHidden/>
              </w:rPr>
              <w:t>11</w:t>
            </w:r>
            <w:r>
              <w:rPr>
                <w:noProof/>
                <w:webHidden/>
              </w:rPr>
              <w:fldChar w:fldCharType="end"/>
            </w:r>
          </w:hyperlink>
        </w:p>
        <w:p w14:paraId="09FC39C3" w14:textId="6046EB82"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44" w:history="1">
            <w:r w:rsidRPr="00386C14">
              <w:rPr>
                <w:rStyle w:val="Hyperlink"/>
                <w:rFonts w:cs="Open Sans"/>
                <w:noProof/>
              </w:rPr>
              <w:t>Ofsted’s Final Best Start in Life Report Stresses Intentional Early Education for Lifelong Success</w:t>
            </w:r>
            <w:r>
              <w:rPr>
                <w:noProof/>
                <w:webHidden/>
              </w:rPr>
              <w:tab/>
            </w:r>
            <w:r>
              <w:rPr>
                <w:noProof/>
                <w:webHidden/>
              </w:rPr>
              <w:fldChar w:fldCharType="begin"/>
            </w:r>
            <w:r>
              <w:rPr>
                <w:noProof/>
                <w:webHidden/>
              </w:rPr>
              <w:instrText xml:space="preserve"> PAGEREF _Toc181776044 \h </w:instrText>
            </w:r>
            <w:r>
              <w:rPr>
                <w:noProof/>
                <w:webHidden/>
              </w:rPr>
            </w:r>
            <w:r>
              <w:rPr>
                <w:noProof/>
                <w:webHidden/>
              </w:rPr>
              <w:fldChar w:fldCharType="separate"/>
            </w:r>
            <w:r>
              <w:rPr>
                <w:noProof/>
                <w:webHidden/>
              </w:rPr>
              <w:t>12</w:t>
            </w:r>
            <w:r>
              <w:rPr>
                <w:noProof/>
                <w:webHidden/>
              </w:rPr>
              <w:fldChar w:fldCharType="end"/>
            </w:r>
          </w:hyperlink>
        </w:p>
        <w:p w14:paraId="2C4091F5" w14:textId="204E69C5"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45" w:history="1">
            <w:r w:rsidRPr="00386C14">
              <w:rPr>
                <w:rStyle w:val="Hyperlink"/>
                <w:rFonts w:cs="Open Sans"/>
                <w:noProof/>
              </w:rPr>
              <w:t>Ofsted Highlights Concerns Over Foundational Knowledge Gaps in Key Stage 1 and Weak English Curriculums</w:t>
            </w:r>
            <w:r>
              <w:rPr>
                <w:noProof/>
                <w:webHidden/>
              </w:rPr>
              <w:tab/>
            </w:r>
            <w:r>
              <w:rPr>
                <w:noProof/>
                <w:webHidden/>
              </w:rPr>
              <w:fldChar w:fldCharType="begin"/>
            </w:r>
            <w:r>
              <w:rPr>
                <w:noProof/>
                <w:webHidden/>
              </w:rPr>
              <w:instrText xml:space="preserve"> PAGEREF _Toc181776045 \h </w:instrText>
            </w:r>
            <w:r>
              <w:rPr>
                <w:noProof/>
                <w:webHidden/>
              </w:rPr>
            </w:r>
            <w:r>
              <w:rPr>
                <w:noProof/>
                <w:webHidden/>
              </w:rPr>
              <w:fldChar w:fldCharType="separate"/>
            </w:r>
            <w:r>
              <w:rPr>
                <w:noProof/>
                <w:webHidden/>
              </w:rPr>
              <w:t>12</w:t>
            </w:r>
            <w:r>
              <w:rPr>
                <w:noProof/>
                <w:webHidden/>
              </w:rPr>
              <w:fldChar w:fldCharType="end"/>
            </w:r>
          </w:hyperlink>
        </w:p>
        <w:p w14:paraId="442C2C9C" w14:textId="0E2ED65D" w:rsidR="002055E4" w:rsidRDefault="002055E4">
          <w:pPr>
            <w:pStyle w:val="TOC1"/>
            <w:tabs>
              <w:tab w:val="right" w:leader="dot" w:pos="9016"/>
            </w:tabs>
            <w:rPr>
              <w:rFonts w:asciiTheme="minorHAnsi" w:eastAsiaTheme="minorEastAsia" w:hAnsiTheme="minorHAnsi" w:cstheme="minorBidi"/>
              <w:b w:val="0"/>
              <w:bCs w:val="0"/>
              <w:noProof/>
              <w:color w:val="auto"/>
              <w:kern w:val="2"/>
              <w:sz w:val="24"/>
              <w:lang w:val="en-GB" w:eastAsia="en-GB"/>
              <w14:ligatures w14:val="standardContextual"/>
            </w:rPr>
          </w:pPr>
          <w:hyperlink w:anchor="_Toc181776046" w:history="1">
            <w:r w:rsidRPr="00386C14">
              <w:rPr>
                <w:rStyle w:val="Hyperlink"/>
                <w:noProof/>
              </w:rPr>
              <w:t>Academy Updates</w:t>
            </w:r>
            <w:r>
              <w:rPr>
                <w:noProof/>
                <w:webHidden/>
              </w:rPr>
              <w:tab/>
            </w:r>
            <w:r>
              <w:rPr>
                <w:noProof/>
                <w:webHidden/>
              </w:rPr>
              <w:fldChar w:fldCharType="begin"/>
            </w:r>
            <w:r>
              <w:rPr>
                <w:noProof/>
                <w:webHidden/>
              </w:rPr>
              <w:instrText xml:space="preserve"> PAGEREF _Toc181776046 \h </w:instrText>
            </w:r>
            <w:r>
              <w:rPr>
                <w:noProof/>
                <w:webHidden/>
              </w:rPr>
            </w:r>
            <w:r>
              <w:rPr>
                <w:noProof/>
                <w:webHidden/>
              </w:rPr>
              <w:fldChar w:fldCharType="separate"/>
            </w:r>
            <w:r>
              <w:rPr>
                <w:noProof/>
                <w:webHidden/>
              </w:rPr>
              <w:t>13</w:t>
            </w:r>
            <w:r>
              <w:rPr>
                <w:noProof/>
                <w:webHidden/>
              </w:rPr>
              <w:fldChar w:fldCharType="end"/>
            </w:r>
          </w:hyperlink>
        </w:p>
        <w:p w14:paraId="6DB836E2" w14:textId="6B007E88"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47" w:history="1">
            <w:r w:rsidRPr="00386C14">
              <w:rPr>
                <w:rStyle w:val="Hyperlink"/>
                <w:rFonts w:cs="Open Sans"/>
                <w:noProof/>
              </w:rPr>
              <w:t>Academy Conversion Grant and Trust Capacity Fund Scrapped Amid Funding Shifts</w:t>
            </w:r>
            <w:r>
              <w:rPr>
                <w:noProof/>
                <w:webHidden/>
              </w:rPr>
              <w:tab/>
            </w:r>
            <w:r>
              <w:rPr>
                <w:noProof/>
                <w:webHidden/>
              </w:rPr>
              <w:fldChar w:fldCharType="begin"/>
            </w:r>
            <w:r>
              <w:rPr>
                <w:noProof/>
                <w:webHidden/>
              </w:rPr>
              <w:instrText xml:space="preserve"> PAGEREF _Toc181776047 \h </w:instrText>
            </w:r>
            <w:r>
              <w:rPr>
                <w:noProof/>
                <w:webHidden/>
              </w:rPr>
            </w:r>
            <w:r>
              <w:rPr>
                <w:noProof/>
                <w:webHidden/>
              </w:rPr>
              <w:fldChar w:fldCharType="separate"/>
            </w:r>
            <w:r>
              <w:rPr>
                <w:noProof/>
                <w:webHidden/>
              </w:rPr>
              <w:t>13</w:t>
            </w:r>
            <w:r>
              <w:rPr>
                <w:noProof/>
                <w:webHidden/>
              </w:rPr>
              <w:fldChar w:fldCharType="end"/>
            </w:r>
          </w:hyperlink>
        </w:p>
        <w:p w14:paraId="4F1E709D" w14:textId="73D49666"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48" w:history="1">
            <w:r w:rsidRPr="00386C14">
              <w:rPr>
                <w:rStyle w:val="Hyperlink"/>
                <w:rFonts w:cs="Open Sans"/>
                <w:noProof/>
              </w:rPr>
              <w:t xml:space="preserve"> Growing Demand for Emergency School Improvement Funding Raises Questions on Sustainability</w:t>
            </w:r>
            <w:r>
              <w:rPr>
                <w:noProof/>
                <w:webHidden/>
              </w:rPr>
              <w:tab/>
            </w:r>
            <w:r>
              <w:rPr>
                <w:noProof/>
                <w:webHidden/>
              </w:rPr>
              <w:fldChar w:fldCharType="begin"/>
            </w:r>
            <w:r>
              <w:rPr>
                <w:noProof/>
                <w:webHidden/>
              </w:rPr>
              <w:instrText xml:space="preserve"> PAGEREF _Toc181776048 \h </w:instrText>
            </w:r>
            <w:r>
              <w:rPr>
                <w:noProof/>
                <w:webHidden/>
              </w:rPr>
            </w:r>
            <w:r>
              <w:rPr>
                <w:noProof/>
                <w:webHidden/>
              </w:rPr>
              <w:fldChar w:fldCharType="separate"/>
            </w:r>
            <w:r>
              <w:rPr>
                <w:noProof/>
                <w:webHidden/>
              </w:rPr>
              <w:t>14</w:t>
            </w:r>
            <w:r>
              <w:rPr>
                <w:noProof/>
                <w:webHidden/>
              </w:rPr>
              <w:fldChar w:fldCharType="end"/>
            </w:r>
          </w:hyperlink>
        </w:p>
        <w:p w14:paraId="5DD32242" w14:textId="07A85178" w:rsidR="002055E4" w:rsidRDefault="002055E4">
          <w:pPr>
            <w:pStyle w:val="TOC1"/>
            <w:tabs>
              <w:tab w:val="right" w:leader="dot" w:pos="9016"/>
            </w:tabs>
            <w:rPr>
              <w:rFonts w:asciiTheme="minorHAnsi" w:eastAsiaTheme="minorEastAsia" w:hAnsiTheme="minorHAnsi" w:cstheme="minorBidi"/>
              <w:b w:val="0"/>
              <w:bCs w:val="0"/>
              <w:noProof/>
              <w:color w:val="auto"/>
              <w:kern w:val="2"/>
              <w:sz w:val="24"/>
              <w:lang w:val="en-GB" w:eastAsia="en-GB"/>
              <w14:ligatures w14:val="standardContextual"/>
            </w:rPr>
          </w:pPr>
          <w:hyperlink w:anchor="_Toc181776049" w:history="1">
            <w:r w:rsidRPr="00386C14">
              <w:rPr>
                <w:rStyle w:val="Hyperlink"/>
                <w:noProof/>
              </w:rPr>
              <w:t>News in Brief</w:t>
            </w:r>
            <w:r>
              <w:rPr>
                <w:noProof/>
                <w:webHidden/>
              </w:rPr>
              <w:tab/>
            </w:r>
            <w:r>
              <w:rPr>
                <w:noProof/>
                <w:webHidden/>
              </w:rPr>
              <w:fldChar w:fldCharType="begin"/>
            </w:r>
            <w:r>
              <w:rPr>
                <w:noProof/>
                <w:webHidden/>
              </w:rPr>
              <w:instrText xml:space="preserve"> PAGEREF _Toc181776049 \h </w:instrText>
            </w:r>
            <w:r>
              <w:rPr>
                <w:noProof/>
                <w:webHidden/>
              </w:rPr>
            </w:r>
            <w:r>
              <w:rPr>
                <w:noProof/>
                <w:webHidden/>
              </w:rPr>
              <w:fldChar w:fldCharType="separate"/>
            </w:r>
            <w:r>
              <w:rPr>
                <w:noProof/>
                <w:webHidden/>
              </w:rPr>
              <w:t>16</w:t>
            </w:r>
            <w:r>
              <w:rPr>
                <w:noProof/>
                <w:webHidden/>
              </w:rPr>
              <w:fldChar w:fldCharType="end"/>
            </w:r>
          </w:hyperlink>
        </w:p>
        <w:p w14:paraId="07D6150C" w14:textId="4EC42B81"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0" w:history="1">
            <w:r w:rsidRPr="00386C14">
              <w:rPr>
                <w:rStyle w:val="Hyperlink"/>
                <w:rFonts w:cs="Open Sans"/>
                <w:noProof/>
              </w:rPr>
              <w:t>Budget 2024: Key Takeaways for Schools</w:t>
            </w:r>
            <w:r>
              <w:rPr>
                <w:noProof/>
                <w:webHidden/>
              </w:rPr>
              <w:tab/>
            </w:r>
            <w:r>
              <w:rPr>
                <w:noProof/>
                <w:webHidden/>
              </w:rPr>
              <w:fldChar w:fldCharType="begin"/>
            </w:r>
            <w:r>
              <w:rPr>
                <w:noProof/>
                <w:webHidden/>
              </w:rPr>
              <w:instrText xml:space="preserve"> PAGEREF _Toc181776050 \h </w:instrText>
            </w:r>
            <w:r>
              <w:rPr>
                <w:noProof/>
                <w:webHidden/>
              </w:rPr>
            </w:r>
            <w:r>
              <w:rPr>
                <w:noProof/>
                <w:webHidden/>
              </w:rPr>
              <w:fldChar w:fldCharType="separate"/>
            </w:r>
            <w:r>
              <w:rPr>
                <w:noProof/>
                <w:webHidden/>
              </w:rPr>
              <w:t>16</w:t>
            </w:r>
            <w:r>
              <w:rPr>
                <w:noProof/>
                <w:webHidden/>
              </w:rPr>
              <w:fldChar w:fldCharType="end"/>
            </w:r>
          </w:hyperlink>
        </w:p>
        <w:p w14:paraId="3AF22362" w14:textId="017812A8"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1" w:history="1">
            <w:r w:rsidRPr="00386C14">
              <w:rPr>
                <w:rStyle w:val="Hyperlink"/>
                <w:rFonts w:cs="Open Sans"/>
                <w:noProof/>
              </w:rPr>
              <w:t>Ofqual’s 2024 Results Letter to Governors and Trustees Highlights National Context and Preparation for 2025</w:t>
            </w:r>
            <w:r>
              <w:rPr>
                <w:noProof/>
                <w:webHidden/>
              </w:rPr>
              <w:tab/>
            </w:r>
            <w:r>
              <w:rPr>
                <w:noProof/>
                <w:webHidden/>
              </w:rPr>
              <w:fldChar w:fldCharType="begin"/>
            </w:r>
            <w:r>
              <w:rPr>
                <w:noProof/>
                <w:webHidden/>
              </w:rPr>
              <w:instrText xml:space="preserve"> PAGEREF _Toc181776051 \h </w:instrText>
            </w:r>
            <w:r>
              <w:rPr>
                <w:noProof/>
                <w:webHidden/>
              </w:rPr>
            </w:r>
            <w:r>
              <w:rPr>
                <w:noProof/>
                <w:webHidden/>
              </w:rPr>
              <w:fldChar w:fldCharType="separate"/>
            </w:r>
            <w:r>
              <w:rPr>
                <w:noProof/>
                <w:webHidden/>
              </w:rPr>
              <w:t>18</w:t>
            </w:r>
            <w:r>
              <w:rPr>
                <w:noProof/>
                <w:webHidden/>
              </w:rPr>
              <w:fldChar w:fldCharType="end"/>
            </w:r>
          </w:hyperlink>
        </w:p>
        <w:p w14:paraId="76443F04" w14:textId="0D4E4E7A"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2" w:history="1">
            <w:r w:rsidRPr="00386C14">
              <w:rPr>
                <w:rStyle w:val="Hyperlink"/>
                <w:rFonts w:cs="Open Sans"/>
                <w:noProof/>
              </w:rPr>
              <w:t>Only 1 in 6 Schools Likely to Continue Tutoring Post-NTP, NFER Research Shows</w:t>
            </w:r>
            <w:r>
              <w:rPr>
                <w:noProof/>
                <w:webHidden/>
              </w:rPr>
              <w:tab/>
            </w:r>
            <w:r>
              <w:rPr>
                <w:noProof/>
                <w:webHidden/>
              </w:rPr>
              <w:fldChar w:fldCharType="begin"/>
            </w:r>
            <w:r>
              <w:rPr>
                <w:noProof/>
                <w:webHidden/>
              </w:rPr>
              <w:instrText xml:space="preserve"> PAGEREF _Toc181776052 \h </w:instrText>
            </w:r>
            <w:r>
              <w:rPr>
                <w:noProof/>
                <w:webHidden/>
              </w:rPr>
            </w:r>
            <w:r>
              <w:rPr>
                <w:noProof/>
                <w:webHidden/>
              </w:rPr>
              <w:fldChar w:fldCharType="separate"/>
            </w:r>
            <w:r>
              <w:rPr>
                <w:noProof/>
                <w:webHidden/>
              </w:rPr>
              <w:t>18</w:t>
            </w:r>
            <w:r>
              <w:rPr>
                <w:noProof/>
                <w:webHidden/>
              </w:rPr>
              <w:fldChar w:fldCharType="end"/>
            </w:r>
          </w:hyperlink>
        </w:p>
        <w:p w14:paraId="3332632E" w14:textId="0DA75E89"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3" w:history="1">
            <w:r w:rsidRPr="00386C14">
              <w:rPr>
                <w:rStyle w:val="Hyperlink"/>
                <w:rFonts w:cs="Open Sans"/>
                <w:noProof/>
                <w:lang w:eastAsia="en-GB"/>
              </w:rPr>
              <w:t>New ‘Parachute Payments’ Proposed to Support Schools Facing Declining Enrolments</w:t>
            </w:r>
            <w:r>
              <w:rPr>
                <w:noProof/>
                <w:webHidden/>
              </w:rPr>
              <w:tab/>
            </w:r>
            <w:r>
              <w:rPr>
                <w:noProof/>
                <w:webHidden/>
              </w:rPr>
              <w:fldChar w:fldCharType="begin"/>
            </w:r>
            <w:r>
              <w:rPr>
                <w:noProof/>
                <w:webHidden/>
              </w:rPr>
              <w:instrText xml:space="preserve"> PAGEREF _Toc181776053 \h </w:instrText>
            </w:r>
            <w:r>
              <w:rPr>
                <w:noProof/>
                <w:webHidden/>
              </w:rPr>
            </w:r>
            <w:r>
              <w:rPr>
                <w:noProof/>
                <w:webHidden/>
              </w:rPr>
              <w:fldChar w:fldCharType="separate"/>
            </w:r>
            <w:r>
              <w:rPr>
                <w:noProof/>
                <w:webHidden/>
              </w:rPr>
              <w:t>19</w:t>
            </w:r>
            <w:r>
              <w:rPr>
                <w:noProof/>
                <w:webHidden/>
              </w:rPr>
              <w:fldChar w:fldCharType="end"/>
            </w:r>
          </w:hyperlink>
        </w:p>
        <w:p w14:paraId="2F13B6C0" w14:textId="37633BBA"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4" w:history="1">
            <w:r w:rsidRPr="00386C14">
              <w:rPr>
                <w:rStyle w:val="Hyperlink"/>
                <w:rFonts w:cs="Open Sans"/>
                <w:noProof/>
                <w:lang w:eastAsia="en-GB"/>
              </w:rPr>
              <w:t>New Research Commission to Tackle Low School Attendance through Pupil Engagement Insights</w:t>
            </w:r>
            <w:r>
              <w:rPr>
                <w:noProof/>
                <w:webHidden/>
              </w:rPr>
              <w:tab/>
            </w:r>
            <w:r>
              <w:rPr>
                <w:noProof/>
                <w:webHidden/>
              </w:rPr>
              <w:fldChar w:fldCharType="begin"/>
            </w:r>
            <w:r>
              <w:rPr>
                <w:noProof/>
                <w:webHidden/>
              </w:rPr>
              <w:instrText xml:space="preserve"> PAGEREF _Toc181776054 \h </w:instrText>
            </w:r>
            <w:r>
              <w:rPr>
                <w:noProof/>
                <w:webHidden/>
              </w:rPr>
            </w:r>
            <w:r>
              <w:rPr>
                <w:noProof/>
                <w:webHidden/>
              </w:rPr>
              <w:fldChar w:fldCharType="separate"/>
            </w:r>
            <w:r>
              <w:rPr>
                <w:noProof/>
                <w:webHidden/>
              </w:rPr>
              <w:t>19</w:t>
            </w:r>
            <w:r>
              <w:rPr>
                <w:noProof/>
                <w:webHidden/>
              </w:rPr>
              <w:fldChar w:fldCharType="end"/>
            </w:r>
          </w:hyperlink>
        </w:p>
        <w:p w14:paraId="2256B1D4" w14:textId="7E056E34"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5" w:history="1">
            <w:r w:rsidRPr="00386C14">
              <w:rPr>
                <w:rStyle w:val="Hyperlink"/>
                <w:rFonts w:cs="Open Sans"/>
                <w:noProof/>
              </w:rPr>
              <w:t>Call for AI Learning Assistants to Be Piloted in Scottish Schools Amid Digital Challenges</w:t>
            </w:r>
            <w:r>
              <w:rPr>
                <w:noProof/>
                <w:webHidden/>
              </w:rPr>
              <w:tab/>
            </w:r>
            <w:r>
              <w:rPr>
                <w:noProof/>
                <w:webHidden/>
              </w:rPr>
              <w:fldChar w:fldCharType="begin"/>
            </w:r>
            <w:r>
              <w:rPr>
                <w:noProof/>
                <w:webHidden/>
              </w:rPr>
              <w:instrText xml:space="preserve"> PAGEREF _Toc181776055 \h </w:instrText>
            </w:r>
            <w:r>
              <w:rPr>
                <w:noProof/>
                <w:webHidden/>
              </w:rPr>
            </w:r>
            <w:r>
              <w:rPr>
                <w:noProof/>
                <w:webHidden/>
              </w:rPr>
              <w:fldChar w:fldCharType="separate"/>
            </w:r>
            <w:r>
              <w:rPr>
                <w:noProof/>
                <w:webHidden/>
              </w:rPr>
              <w:t>20</w:t>
            </w:r>
            <w:r>
              <w:rPr>
                <w:noProof/>
                <w:webHidden/>
              </w:rPr>
              <w:fldChar w:fldCharType="end"/>
            </w:r>
          </w:hyperlink>
        </w:p>
        <w:p w14:paraId="72F0CFD4" w14:textId="7F4B7C61"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6" w:history="1">
            <w:r w:rsidRPr="00386C14">
              <w:rPr>
                <w:rStyle w:val="Hyperlink"/>
                <w:rFonts w:cs="Open Sans"/>
                <w:noProof/>
              </w:rPr>
              <w:t>Report Suggests Tens of Thousands of Pupils Could Be Supported Without EHCPs or Specialist Placements</w:t>
            </w:r>
            <w:r>
              <w:rPr>
                <w:noProof/>
                <w:webHidden/>
              </w:rPr>
              <w:tab/>
            </w:r>
            <w:r>
              <w:rPr>
                <w:noProof/>
                <w:webHidden/>
              </w:rPr>
              <w:fldChar w:fldCharType="begin"/>
            </w:r>
            <w:r>
              <w:rPr>
                <w:noProof/>
                <w:webHidden/>
              </w:rPr>
              <w:instrText xml:space="preserve"> PAGEREF _Toc181776056 \h </w:instrText>
            </w:r>
            <w:r>
              <w:rPr>
                <w:noProof/>
                <w:webHidden/>
              </w:rPr>
            </w:r>
            <w:r>
              <w:rPr>
                <w:noProof/>
                <w:webHidden/>
              </w:rPr>
              <w:fldChar w:fldCharType="separate"/>
            </w:r>
            <w:r>
              <w:rPr>
                <w:noProof/>
                <w:webHidden/>
              </w:rPr>
              <w:t>21</w:t>
            </w:r>
            <w:r>
              <w:rPr>
                <w:noProof/>
                <w:webHidden/>
              </w:rPr>
              <w:fldChar w:fldCharType="end"/>
            </w:r>
          </w:hyperlink>
        </w:p>
        <w:p w14:paraId="1B61F29A" w14:textId="21D4DE0E"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7" w:history="1">
            <w:r w:rsidRPr="00386C14">
              <w:rPr>
                <w:rStyle w:val="Hyperlink"/>
                <w:rFonts w:cs="Open Sans"/>
                <w:noProof/>
              </w:rPr>
              <w:t>How the Employment Rights Bill Could Impact Schools</w:t>
            </w:r>
            <w:r>
              <w:rPr>
                <w:noProof/>
                <w:webHidden/>
              </w:rPr>
              <w:tab/>
            </w:r>
            <w:r>
              <w:rPr>
                <w:noProof/>
                <w:webHidden/>
              </w:rPr>
              <w:fldChar w:fldCharType="begin"/>
            </w:r>
            <w:r>
              <w:rPr>
                <w:noProof/>
                <w:webHidden/>
              </w:rPr>
              <w:instrText xml:space="preserve"> PAGEREF _Toc181776057 \h </w:instrText>
            </w:r>
            <w:r>
              <w:rPr>
                <w:noProof/>
                <w:webHidden/>
              </w:rPr>
            </w:r>
            <w:r>
              <w:rPr>
                <w:noProof/>
                <w:webHidden/>
              </w:rPr>
              <w:fldChar w:fldCharType="separate"/>
            </w:r>
            <w:r>
              <w:rPr>
                <w:noProof/>
                <w:webHidden/>
              </w:rPr>
              <w:t>22</w:t>
            </w:r>
            <w:r>
              <w:rPr>
                <w:noProof/>
                <w:webHidden/>
              </w:rPr>
              <w:fldChar w:fldCharType="end"/>
            </w:r>
          </w:hyperlink>
        </w:p>
        <w:p w14:paraId="17A4B7B8" w14:textId="6C6EB40A"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8" w:history="1">
            <w:r w:rsidRPr="00386C14">
              <w:rPr>
                <w:rStyle w:val="Hyperlink"/>
                <w:rFonts w:cs="Open Sans"/>
                <w:noProof/>
              </w:rPr>
              <w:t>Phillipson Commits to Reducing Oak National Academy Funding</w:t>
            </w:r>
            <w:r>
              <w:rPr>
                <w:noProof/>
                <w:webHidden/>
              </w:rPr>
              <w:tab/>
            </w:r>
            <w:r>
              <w:rPr>
                <w:noProof/>
                <w:webHidden/>
              </w:rPr>
              <w:fldChar w:fldCharType="begin"/>
            </w:r>
            <w:r>
              <w:rPr>
                <w:noProof/>
                <w:webHidden/>
              </w:rPr>
              <w:instrText xml:space="preserve"> PAGEREF _Toc181776058 \h </w:instrText>
            </w:r>
            <w:r>
              <w:rPr>
                <w:noProof/>
                <w:webHidden/>
              </w:rPr>
            </w:r>
            <w:r>
              <w:rPr>
                <w:noProof/>
                <w:webHidden/>
              </w:rPr>
              <w:fldChar w:fldCharType="separate"/>
            </w:r>
            <w:r>
              <w:rPr>
                <w:noProof/>
                <w:webHidden/>
              </w:rPr>
              <w:t>23</w:t>
            </w:r>
            <w:r>
              <w:rPr>
                <w:noProof/>
                <w:webHidden/>
              </w:rPr>
              <w:fldChar w:fldCharType="end"/>
            </w:r>
          </w:hyperlink>
        </w:p>
        <w:p w14:paraId="2528C30B" w14:textId="20CA7859" w:rsidR="002055E4" w:rsidRDefault="002055E4">
          <w:pPr>
            <w:pStyle w:val="TOC2"/>
            <w:tabs>
              <w:tab w:val="right" w:leader="dot" w:pos="9016"/>
            </w:tabs>
            <w:rPr>
              <w:rFonts w:asciiTheme="minorHAnsi" w:eastAsiaTheme="minorEastAsia" w:hAnsiTheme="minorHAnsi"/>
              <w:noProof/>
              <w:kern w:val="2"/>
              <w:sz w:val="24"/>
              <w:szCs w:val="24"/>
              <w:lang w:eastAsia="en-GB"/>
              <w14:ligatures w14:val="standardContextual"/>
            </w:rPr>
          </w:pPr>
          <w:hyperlink w:anchor="_Toc181776059" w:history="1">
            <w:r w:rsidRPr="00386C14">
              <w:rPr>
                <w:rStyle w:val="Hyperlink"/>
                <w:rFonts w:cs="Open Sans"/>
                <w:noProof/>
              </w:rPr>
              <w:t>Ofqual Urges Schools to Prioritise Cyber Security Following Poll on Risks</w:t>
            </w:r>
            <w:r>
              <w:rPr>
                <w:noProof/>
                <w:webHidden/>
              </w:rPr>
              <w:tab/>
            </w:r>
            <w:r>
              <w:rPr>
                <w:noProof/>
                <w:webHidden/>
              </w:rPr>
              <w:fldChar w:fldCharType="begin"/>
            </w:r>
            <w:r>
              <w:rPr>
                <w:noProof/>
                <w:webHidden/>
              </w:rPr>
              <w:instrText xml:space="preserve"> PAGEREF _Toc181776059 \h </w:instrText>
            </w:r>
            <w:r>
              <w:rPr>
                <w:noProof/>
                <w:webHidden/>
              </w:rPr>
            </w:r>
            <w:r>
              <w:rPr>
                <w:noProof/>
                <w:webHidden/>
              </w:rPr>
              <w:fldChar w:fldCharType="separate"/>
            </w:r>
            <w:r>
              <w:rPr>
                <w:noProof/>
                <w:webHidden/>
              </w:rPr>
              <w:t>24</w:t>
            </w:r>
            <w:r>
              <w:rPr>
                <w:noProof/>
                <w:webHidden/>
              </w:rPr>
              <w:fldChar w:fldCharType="end"/>
            </w:r>
          </w:hyperlink>
        </w:p>
        <w:p w14:paraId="1990A51A" w14:textId="27CF557D" w:rsidR="004E7A7C" w:rsidRPr="00530FB4" w:rsidRDefault="00920854" w:rsidP="00530FB4">
          <w:pPr>
            <w:rPr>
              <w:rFonts w:ascii="Open Sans" w:hAnsi="Open Sans" w:cs="Open Sans"/>
            </w:rPr>
          </w:pPr>
          <w:r w:rsidRPr="00C94190">
            <w:rPr>
              <w:rFonts w:ascii="Open Sans" w:hAnsi="Open Sans" w:cs="Open Sans"/>
              <w:b/>
              <w:bCs/>
              <w:noProof/>
            </w:rPr>
            <w:fldChar w:fldCharType="end"/>
          </w:r>
        </w:p>
      </w:sdtContent>
    </w:sdt>
    <w:p w14:paraId="17DD7CA2" w14:textId="6EFBA89C" w:rsidR="006A6746" w:rsidRPr="00C94190" w:rsidRDefault="00530FB4" w:rsidP="004E7A7C">
      <w:pPr>
        <w:spacing w:line="276" w:lineRule="auto"/>
        <w:jc w:val="both"/>
        <w:rPr>
          <w:rFonts w:ascii="Open Sans" w:hAnsi="Open Sans" w:cs="Open Sans"/>
          <w:i/>
          <w:color w:val="7030A0"/>
          <w:sz w:val="24"/>
          <w:szCs w:val="24"/>
        </w:rPr>
      </w:pPr>
      <w:r>
        <w:rPr>
          <w:rFonts w:ascii="Open Sans" w:hAnsi="Open Sans" w:cs="Open Sans"/>
          <w:i/>
          <w:color w:val="7030A0"/>
          <w:sz w:val="24"/>
          <w:szCs w:val="24"/>
        </w:rPr>
        <w:br/>
      </w:r>
    </w:p>
    <w:p w14:paraId="270323ED" w14:textId="496C452F" w:rsidR="006A6746" w:rsidRPr="00C94190" w:rsidRDefault="00806B10" w:rsidP="001B21C7">
      <w:pPr>
        <w:spacing w:after="0" w:line="276" w:lineRule="auto"/>
        <w:jc w:val="both"/>
        <w:rPr>
          <w:rFonts w:ascii="Open Sans" w:eastAsia="MS Mincho" w:hAnsi="Open Sans" w:cs="Open Sans"/>
          <w:sz w:val="24"/>
          <w:szCs w:val="24"/>
        </w:rPr>
      </w:pPr>
      <w:r w:rsidRPr="00C94190">
        <w:rPr>
          <w:rFonts w:ascii="Open Sans" w:hAnsi="Open Sans" w:cs="Open Sans"/>
          <w:b/>
          <w:bCs/>
          <w:noProof/>
          <w:color w:val="7030A0"/>
          <w:sz w:val="24"/>
          <w:szCs w:val="24"/>
          <w:lang w:eastAsia="en-GB"/>
        </w:rPr>
        <mc:AlternateContent>
          <mc:Choice Requires="wps">
            <w:drawing>
              <wp:anchor distT="0" distB="0" distL="114300" distR="114300" simplePos="0" relativeHeight="251658242" behindDoc="0" locked="0" layoutInCell="1" allowOverlap="1" wp14:anchorId="6ACFCF8D" wp14:editId="36BFB2C8">
                <wp:simplePos x="0" y="0"/>
                <wp:positionH relativeFrom="margin">
                  <wp:posOffset>844952</wp:posOffset>
                </wp:positionH>
                <wp:positionV relativeFrom="paragraph">
                  <wp:posOffset>66056</wp:posOffset>
                </wp:positionV>
                <wp:extent cx="4245997" cy="87464"/>
                <wp:effectExtent l="0" t="0" r="0" b="8255"/>
                <wp:wrapNone/>
                <wp:docPr id="7" name="Minus 7"/>
                <wp:cNvGraphicFramePr/>
                <a:graphic xmlns:a="http://schemas.openxmlformats.org/drawingml/2006/main">
                  <a:graphicData uri="http://schemas.microsoft.com/office/word/2010/wordprocessingShape">
                    <wps:wsp>
                      <wps:cNvSpPr/>
                      <wps:spPr>
                        <a:xfrm>
                          <a:off x="0" y="0"/>
                          <a:ext cx="4245997" cy="87464"/>
                        </a:xfrm>
                        <a:prstGeom prst="mathMinus">
                          <a:avLst/>
                        </a:prstGeom>
                        <a:solidFill>
                          <a:srgbClr val="7030A0"/>
                        </a:solidFill>
                        <a:ln w="127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2AAD2" id="Minus 7" o:spid="_x0000_s1026" style="position:absolute;margin-left:66.55pt;margin-top:5.2pt;width:334.35pt;height:6.9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4245997,87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" path="m562807,33446r3120383,l3683190,54018r-3120383,l562807,33446xe" fillcolor="#7030a0" strokecolor="#7030a0" strokeweight="1pt">
                <v:stroke joinstyle="miter"/>
                <v:path arrowok="t" o:connecttype="custom" o:connectlocs="562807,33446;3683190,33446;3683190,54018;562807,54018;562807,33446" o:connectangles="0,0,0,0,0"/>
                <w10:wrap anchorx="margin"/>
              </v:shape>
            </w:pict>
          </mc:Fallback>
        </mc:AlternateContent>
      </w:r>
    </w:p>
    <w:p w14:paraId="36949315" w14:textId="54BFE11E" w:rsidR="00C81256" w:rsidRPr="00460848" w:rsidRDefault="00C94190" w:rsidP="00EF2A50">
      <w:pPr>
        <w:spacing w:after="0" w:line="315" w:lineRule="exact"/>
        <w:rPr>
          <w:rFonts w:ascii="Open Sans" w:eastAsia="Open Sans" w:hAnsi="Open Sans" w:cs="Open Sans"/>
          <w:b/>
          <w:bCs/>
          <w:color w:val="7030A0"/>
          <w:sz w:val="28"/>
          <w:szCs w:val="24"/>
          <w:lang w:val="en-US"/>
        </w:rPr>
      </w:pPr>
      <w:bookmarkStart w:id="0" w:name="_Toc149560265"/>
      <w:r w:rsidRPr="00C94190">
        <w:rPr>
          <w:rStyle w:val="Heading1Char"/>
          <w:sz w:val="24"/>
        </w:rPr>
        <w:br w:type="page"/>
      </w:r>
      <w:bookmarkStart w:id="1" w:name="_Toc181700333"/>
      <w:bookmarkStart w:id="2" w:name="_Toc181776030"/>
      <w:bookmarkEnd w:id="0"/>
      <w:r w:rsidR="0015109E" w:rsidRPr="00C94190">
        <w:rPr>
          <w:rStyle w:val="Heading1Char"/>
        </w:rPr>
        <w:lastRenderedPageBreak/>
        <w:t>DfE Updates</w:t>
      </w:r>
      <w:bookmarkEnd w:id="1"/>
      <w:bookmarkEnd w:id="2"/>
      <w:r w:rsidR="0015109E" w:rsidRPr="00C94190">
        <w:rPr>
          <w:rFonts w:ascii="Open Sans" w:hAnsi="Open Sans" w:cs="Open Sans"/>
          <w:sz w:val="24"/>
          <w:szCs w:val="24"/>
        </w:rPr>
        <w:br/>
      </w:r>
    </w:p>
    <w:p w14:paraId="7CDB505C" w14:textId="12563C75" w:rsidR="00C81256" w:rsidRPr="00C94190" w:rsidRDefault="00C81256" w:rsidP="00C81256">
      <w:pPr>
        <w:pStyle w:val="Heading2"/>
        <w:rPr>
          <w:rFonts w:cs="Open Sans"/>
        </w:rPr>
      </w:pPr>
      <w:bookmarkStart w:id="3" w:name="_Toc181776031"/>
      <w:r w:rsidRPr="00C94190">
        <w:rPr>
          <w:rFonts w:cs="Open Sans"/>
        </w:rPr>
        <w:t>Government Unveils £15 Million to Kickstart School-Based Nurseries</w:t>
      </w:r>
      <w:bookmarkEnd w:id="3"/>
      <w:r w:rsidRPr="00C94190">
        <w:rPr>
          <w:rFonts w:cs="Open Sans"/>
        </w:rPr>
        <w:t xml:space="preserve"> </w:t>
      </w:r>
    </w:p>
    <w:p w14:paraId="5C036AA6" w14:textId="78513878" w:rsidR="0015109E" w:rsidRPr="00C94190" w:rsidRDefault="0015109E" w:rsidP="0015109E">
      <w:pPr>
        <w:spacing w:after="0" w:line="315" w:lineRule="exact"/>
        <w:rPr>
          <w:rFonts w:ascii="Open Sans" w:eastAsia="Gotham" w:hAnsi="Open Sans" w:cs="Open Sans"/>
          <w:b/>
          <w:bCs/>
          <w:color w:val="7030A0"/>
          <w:sz w:val="24"/>
          <w:szCs w:val="24"/>
        </w:rPr>
      </w:pPr>
      <w:r w:rsidRPr="00C94190">
        <w:rPr>
          <w:rStyle w:val="Subheading0Char"/>
          <w:rFonts w:ascii="Open Sans" w:hAnsi="Open Sans" w:cs="Open Sans"/>
        </w:rPr>
        <w:br/>
      </w:r>
      <w:r w:rsidRPr="00C94190">
        <w:rPr>
          <w:rFonts w:ascii="Open Sans" w:eastAsia="Gotham" w:hAnsi="Open Sans" w:cs="Open Sans"/>
          <w:sz w:val="24"/>
          <w:szCs w:val="24"/>
        </w:rPr>
        <w:t xml:space="preserve">In a significant move to address gaps in early years education, the government has </w:t>
      </w:r>
      <w:hyperlink r:id="rId13">
        <w:r w:rsidRPr="00C94190">
          <w:rPr>
            <w:rStyle w:val="Hyperlink"/>
            <w:rFonts w:ascii="Open Sans" w:eastAsia="Gotham" w:hAnsi="Open Sans" w:cs="Open Sans"/>
            <w:color w:val="7030A0"/>
            <w:sz w:val="24"/>
            <w:szCs w:val="24"/>
          </w:rPr>
          <w:t>launched</w:t>
        </w:r>
      </w:hyperlink>
      <w:r w:rsidRPr="00C94190">
        <w:rPr>
          <w:rFonts w:ascii="Open Sans" w:eastAsia="Gotham" w:hAnsi="Open Sans" w:cs="Open Sans"/>
          <w:sz w:val="24"/>
          <w:szCs w:val="24"/>
        </w:rPr>
        <w:t xml:space="preserve"> a £15 million fund aimed at creating up to 300 new or expanded school-based nurseries across England. This investment forms part of the Department for </w:t>
      </w:r>
      <w:proofErr w:type="gramStart"/>
      <w:r w:rsidRPr="00C94190">
        <w:rPr>
          <w:rFonts w:ascii="Open Sans" w:eastAsia="Gotham" w:hAnsi="Open Sans" w:cs="Open Sans"/>
          <w:sz w:val="24"/>
          <w:szCs w:val="24"/>
        </w:rPr>
        <w:t>Education's  Opportunity</w:t>
      </w:r>
      <w:proofErr w:type="gramEnd"/>
      <w:r w:rsidRPr="00C94190">
        <w:rPr>
          <w:rFonts w:ascii="Open Sans" w:eastAsia="Gotham" w:hAnsi="Open Sans" w:cs="Open Sans"/>
          <w:sz w:val="24"/>
          <w:szCs w:val="24"/>
        </w:rPr>
        <w:t xml:space="preserve"> Mission, a strategy dedicated to providing every child with a strong start in life. </w:t>
      </w:r>
      <w:r w:rsidRPr="00C94190">
        <w:rPr>
          <w:rFonts w:ascii="Open Sans" w:hAnsi="Open Sans" w:cs="Open Sans"/>
          <w:sz w:val="24"/>
          <w:szCs w:val="24"/>
        </w:rPr>
        <w:br/>
      </w:r>
      <w:r w:rsidRPr="00C94190">
        <w:rPr>
          <w:rFonts w:ascii="Open Sans" w:hAnsi="Open Sans" w:cs="Open Sans"/>
          <w:sz w:val="24"/>
          <w:szCs w:val="24"/>
        </w:rPr>
        <w:br/>
      </w:r>
      <w:r w:rsidRPr="00C94190">
        <w:rPr>
          <w:rFonts w:ascii="Open Sans" w:eastAsia="Gotham" w:hAnsi="Open Sans" w:cs="Open Sans"/>
          <w:sz w:val="24"/>
          <w:szCs w:val="24"/>
        </w:rPr>
        <w:t>Schools can now apply for grants of up to £150,000 to establish new nursery facilities or expand existing ones. This initiative, announced on 17 October 2024, aims to support primary schools in offering accessible and affordable early years provision, especially in communities with limited childcare options. The fund is expected to help thousands of families by providing high-quality, affordable nursery places.</w:t>
      </w:r>
    </w:p>
    <w:p w14:paraId="0A1F4D02" w14:textId="77777777" w:rsidR="0015109E" w:rsidRPr="00C94190" w:rsidRDefault="0015109E" w:rsidP="0015109E">
      <w:pPr>
        <w:spacing w:before="240" w:after="240" w:line="315" w:lineRule="exact"/>
        <w:rPr>
          <w:rFonts w:ascii="Open Sans" w:hAnsi="Open Sans" w:cs="Open Sans"/>
          <w:sz w:val="24"/>
          <w:szCs w:val="24"/>
        </w:rPr>
      </w:pPr>
      <w:r w:rsidRPr="00C94190">
        <w:rPr>
          <w:rFonts w:ascii="Open Sans" w:eastAsia="Gotham" w:hAnsi="Open Sans" w:cs="Open Sans"/>
          <w:sz w:val="24"/>
          <w:szCs w:val="24"/>
        </w:rPr>
        <w:t>The funding comes as a response to the increasing demand for early education, following the government's recent extension of funded childcare hours. Since the expansion of funded places, 321,462 additional children have been accessing 15 hours of government-funded education weekly, significantly easing the financial burden on families.</w:t>
      </w:r>
    </w:p>
    <w:p w14:paraId="6DD9EC03" w14:textId="77777777" w:rsidR="0015109E" w:rsidRPr="00C94190" w:rsidRDefault="0015109E" w:rsidP="0015109E">
      <w:pPr>
        <w:spacing w:before="240" w:after="240" w:line="315" w:lineRule="exact"/>
        <w:rPr>
          <w:rFonts w:ascii="Open Sans" w:hAnsi="Open Sans" w:cs="Open Sans"/>
          <w:sz w:val="24"/>
          <w:szCs w:val="24"/>
        </w:rPr>
      </w:pPr>
      <w:r w:rsidRPr="00C94190">
        <w:rPr>
          <w:rFonts w:ascii="Open Sans" w:eastAsia="Gotham" w:hAnsi="Open Sans" w:cs="Open Sans"/>
          <w:sz w:val="24"/>
          <w:szCs w:val="24"/>
        </w:rPr>
        <w:t xml:space="preserve">The government's Opportunity Mission seeks to address inequalities in education, starting from early years. Education Secretary Bridget Phillipson emphasised the importance of this new initiative: </w:t>
      </w:r>
      <w:r w:rsidRPr="00C94190">
        <w:rPr>
          <w:rFonts w:ascii="Open Sans" w:eastAsia="Gotham" w:hAnsi="Open Sans" w:cs="Open Sans"/>
          <w:i/>
          <w:iCs/>
          <w:sz w:val="24"/>
          <w:szCs w:val="24"/>
        </w:rPr>
        <w:t>"Our new school-based nurseries will provide thousands of additional places where they are needed most, plugging historic gaps and making sure geography is no barrier to high-quality childcare."</w:t>
      </w:r>
    </w:p>
    <w:p w14:paraId="11C2D4FE" w14:textId="70735ED7" w:rsidR="00C81256" w:rsidRPr="00C94190" w:rsidRDefault="0015109E" w:rsidP="00C81256">
      <w:pPr>
        <w:spacing w:after="0" w:line="315" w:lineRule="exact"/>
        <w:rPr>
          <w:rFonts w:ascii="Open Sans" w:eastAsia="Gotham" w:hAnsi="Open Sans" w:cs="Open Sans"/>
          <w:sz w:val="24"/>
          <w:szCs w:val="24"/>
        </w:rPr>
      </w:pPr>
      <w:r w:rsidRPr="00C94190">
        <w:rPr>
          <w:rFonts w:ascii="Open Sans" w:hAnsi="Open Sans" w:cs="Open Sans"/>
          <w:sz w:val="24"/>
          <w:szCs w:val="24"/>
        </w:rPr>
        <w:t>To be eligible for the school-based nursery funding, applicants must ensure the nursery is located on school premises and detail how the provision will be delivered. They should use existing school space to create new nursery places and confirm that both the local authority’s early years and pupil place planning leads have been consulted. Additionally, the local authority must support the proposal, and the project should feasibly operate within the £150,000 capital funding from the DfE or with supplemental funding. Approval from the freehold landowner is also required if the project involves land use or capital works.</w:t>
      </w:r>
    </w:p>
    <w:p w14:paraId="7A71CC2B" w14:textId="62394216" w:rsidR="00C81256" w:rsidRPr="00C94190" w:rsidRDefault="00C81256" w:rsidP="00C81256">
      <w:pPr>
        <w:pStyle w:val="Heading2"/>
        <w:rPr>
          <w:rFonts w:cs="Open Sans"/>
        </w:rPr>
      </w:pPr>
      <w:r w:rsidRPr="00C94190">
        <w:rPr>
          <w:rFonts w:cs="Open Sans"/>
        </w:rPr>
        <w:t xml:space="preserve"> </w:t>
      </w:r>
    </w:p>
    <w:p w14:paraId="5C402853" w14:textId="7AB27ACA" w:rsidR="0015109E" w:rsidRPr="00C94190" w:rsidRDefault="0015109E" w:rsidP="0015109E">
      <w:pPr>
        <w:spacing w:before="240" w:after="240" w:line="315" w:lineRule="exact"/>
        <w:rPr>
          <w:rFonts w:ascii="Open Sans" w:hAnsi="Open Sans" w:cs="Open Sans"/>
          <w:sz w:val="24"/>
          <w:szCs w:val="24"/>
        </w:rPr>
      </w:pPr>
      <w:bookmarkStart w:id="4" w:name="_Toc181776032"/>
      <w:r w:rsidRPr="00C94190">
        <w:rPr>
          <w:rStyle w:val="Subheading0Char"/>
          <w:rFonts w:ascii="Open Sans" w:hAnsi="Open Sans" w:cs="Open Sans"/>
        </w:rPr>
        <w:t>DfE Opens National Consultation on Curriculum and Assessment</w:t>
      </w:r>
      <w:bookmarkEnd w:id="4"/>
      <w:r w:rsidRPr="00C94190">
        <w:rPr>
          <w:rStyle w:val="Subheading0Char"/>
          <w:rFonts w:ascii="Open Sans" w:hAnsi="Open Sans" w:cs="Open Sans"/>
        </w:rPr>
        <w:t xml:space="preserve"> </w:t>
      </w:r>
      <w:r w:rsidRPr="00C94190">
        <w:rPr>
          <w:rFonts w:ascii="Open Sans" w:hAnsi="Open Sans" w:cs="Open Sans"/>
          <w:sz w:val="24"/>
          <w:szCs w:val="24"/>
        </w:rPr>
        <w:br/>
        <w:t xml:space="preserve">The Department for </w:t>
      </w:r>
      <w:proofErr w:type="gramStart"/>
      <w:r w:rsidRPr="00C94190">
        <w:rPr>
          <w:rFonts w:ascii="Open Sans" w:hAnsi="Open Sans" w:cs="Open Sans"/>
          <w:sz w:val="24"/>
          <w:szCs w:val="24"/>
        </w:rPr>
        <w:t>Education  has</w:t>
      </w:r>
      <w:proofErr w:type="gramEnd"/>
      <w:r w:rsidRPr="00C94190">
        <w:rPr>
          <w:rFonts w:ascii="Open Sans" w:hAnsi="Open Sans" w:cs="Open Sans"/>
          <w:sz w:val="24"/>
          <w:szCs w:val="24"/>
        </w:rPr>
        <w:t xml:space="preserve"> launched an eight-week call for evidence, inviting young people, parents, educators, and employers to share views on the curriculum and assessment system. Led by Professor Becky Francis, this </w:t>
      </w:r>
      <w:r w:rsidRPr="00C94190">
        <w:rPr>
          <w:rFonts w:ascii="Open Sans" w:hAnsi="Open Sans" w:cs="Open Sans"/>
          <w:sz w:val="24"/>
          <w:szCs w:val="24"/>
        </w:rPr>
        <w:lastRenderedPageBreak/>
        <w:t>“national conversation” seeks to refine the current educational structure to better prepare students for both life and work.</w:t>
      </w:r>
    </w:p>
    <w:p w14:paraId="2457CE19"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Running from 25 September to 22 November, the consultation aims to assess strengths and identify areas for improvement within the curriculum. Key topics include enhancing English and maths foundations, ensuring support for disadvantaged students, and exploring whether current assessments are effective for both students and staff. The review will also focus on supporting students with special educational needs and disabilities (SEND) and will include regional engagement events to gather input from young people and education professionals.</w:t>
      </w:r>
    </w:p>
    <w:p w14:paraId="578A55AB"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This review could mean significant changes, with all state schools—including academies—potentially required by law to teach the national curriculum up to age 16, creating a more standardised approach to education across the country. Professor Francis encourages wide participation, emphasising the importance of diverse voices in shaping a curriculum that serves all young people.</w:t>
      </w:r>
    </w:p>
    <w:p w14:paraId="710570FD" w14:textId="4230A8DC" w:rsidR="0015109E" w:rsidRPr="00C94190" w:rsidRDefault="0015109E" w:rsidP="0015109E">
      <w:pPr>
        <w:spacing w:after="0" w:line="315" w:lineRule="exact"/>
        <w:rPr>
          <w:rFonts w:ascii="Open Sans" w:eastAsia="Gotham" w:hAnsi="Open Sans" w:cs="Open Sans"/>
          <w:sz w:val="24"/>
          <w:szCs w:val="24"/>
        </w:rPr>
      </w:pPr>
      <w:r w:rsidRPr="00C94190">
        <w:rPr>
          <w:rFonts w:ascii="Open Sans" w:hAnsi="Open Sans" w:cs="Open Sans"/>
          <w:sz w:val="24"/>
          <w:szCs w:val="24"/>
        </w:rPr>
        <w:t xml:space="preserve">For more details or to submit a response, visit the DfE’s consultation page </w:t>
      </w:r>
      <w:hyperlink r:id="rId14">
        <w:r w:rsidRPr="00C94190">
          <w:rPr>
            <w:rStyle w:val="Hyperlink"/>
            <w:rFonts w:ascii="Open Sans" w:hAnsi="Open Sans" w:cs="Open Sans"/>
            <w:color w:val="7030A0"/>
            <w:sz w:val="24"/>
            <w:szCs w:val="24"/>
          </w:rPr>
          <w:t>here</w:t>
        </w:r>
      </w:hyperlink>
      <w:r w:rsidRPr="00C94190">
        <w:rPr>
          <w:rFonts w:ascii="Open Sans" w:hAnsi="Open Sans" w:cs="Open Sans"/>
          <w:sz w:val="24"/>
          <w:szCs w:val="24"/>
        </w:rPr>
        <w:t>.</w:t>
      </w:r>
      <w:r w:rsidRPr="00C94190">
        <w:rPr>
          <w:rFonts w:ascii="Open Sans" w:hAnsi="Open Sans" w:cs="Open Sans"/>
          <w:sz w:val="24"/>
          <w:szCs w:val="24"/>
        </w:rPr>
        <w:br/>
      </w:r>
    </w:p>
    <w:p w14:paraId="78CC7B04" w14:textId="77777777" w:rsidR="0015109E" w:rsidRPr="00C94190" w:rsidRDefault="0015109E" w:rsidP="00342424">
      <w:pPr>
        <w:pStyle w:val="Heading2"/>
        <w:rPr>
          <w:rFonts w:cs="Open Sans"/>
        </w:rPr>
      </w:pPr>
      <w:bookmarkStart w:id="5" w:name="_Toc181776033"/>
      <w:r w:rsidRPr="00C94190">
        <w:rPr>
          <w:rFonts w:cs="Open Sans"/>
        </w:rPr>
        <w:t>PM Announces Overhaul of Apprenticeships and New Skills Levy</w:t>
      </w:r>
      <w:bookmarkEnd w:id="5"/>
      <w:r w:rsidRPr="00C94190">
        <w:rPr>
          <w:rFonts w:cs="Open Sans"/>
        </w:rPr>
        <w:br/>
      </w:r>
    </w:p>
    <w:p w14:paraId="579831E0" w14:textId="0497F970"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 xml:space="preserve">In a bid to expand job opportunities for young people, Prime Minister Sir Keir Starmer and Education Secretary Bridget Phillipson have </w:t>
      </w:r>
      <w:hyperlink r:id="rId15" w:history="1">
        <w:r w:rsidRPr="00C94190">
          <w:rPr>
            <w:rStyle w:val="Hyperlink"/>
            <w:rFonts w:ascii="Open Sans" w:hAnsi="Open Sans" w:cs="Open Sans"/>
            <w:color w:val="7030A0"/>
            <w:sz w:val="24"/>
            <w:szCs w:val="24"/>
          </w:rPr>
          <w:t>announced</w:t>
        </w:r>
      </w:hyperlink>
      <w:r w:rsidRPr="00C94190">
        <w:rPr>
          <w:rFonts w:ascii="Open Sans" w:hAnsi="Open Sans" w:cs="Open Sans"/>
          <w:sz w:val="24"/>
          <w:szCs w:val="24"/>
        </w:rPr>
        <w:t xml:space="preserve"> major reforms to the apprenticeship system in England. Central to this reform is the introduction of a growth and skills levy, replacing the current apprenticeship levy to offer more flexible and accessible training routes into high-demand sectors.</w:t>
      </w:r>
    </w:p>
    <w:p w14:paraId="04BE4E19" w14:textId="77777777" w:rsidR="0015109E" w:rsidRPr="00C94190" w:rsidRDefault="0015109E" w:rsidP="0015109E">
      <w:pPr>
        <w:spacing w:after="0" w:line="315" w:lineRule="exact"/>
        <w:rPr>
          <w:rFonts w:ascii="Open Sans" w:hAnsi="Open Sans" w:cs="Open Sans"/>
          <w:sz w:val="24"/>
          <w:szCs w:val="24"/>
        </w:rPr>
      </w:pPr>
    </w:p>
    <w:p w14:paraId="13C6C1E4"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The new levy will fund shorter apprenticeships and include foundation apprenticeships, designed to allow young people to earn while gaining key skills. Unlike the current system, which requires a minimum 12-month duration, the reformed system provides flexibility, enabling businesses and learners to adapt training to meet specific needs.</w:t>
      </w:r>
    </w:p>
    <w:p w14:paraId="4B091321" w14:textId="77777777" w:rsidR="0015109E" w:rsidRPr="00C94190" w:rsidRDefault="0015109E" w:rsidP="0015109E">
      <w:pPr>
        <w:spacing w:after="0" w:line="315" w:lineRule="exact"/>
        <w:rPr>
          <w:rFonts w:ascii="Open Sans" w:hAnsi="Open Sans" w:cs="Open Sans"/>
          <w:sz w:val="24"/>
          <w:szCs w:val="24"/>
        </w:rPr>
      </w:pPr>
    </w:p>
    <w:p w14:paraId="362FC7E2"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Employers will be asked to shift funding towards supporting younger and early-career apprentices. As part of this, businesses will contribute more to funding level 7 apprenticeships (master’s degree equivalent) for established professionals outside the levy.</w:t>
      </w:r>
    </w:p>
    <w:p w14:paraId="6213FC58" w14:textId="77777777" w:rsidR="0015109E" w:rsidRPr="00C94190" w:rsidRDefault="0015109E" w:rsidP="0015109E">
      <w:pPr>
        <w:spacing w:after="0" w:line="315" w:lineRule="exact"/>
        <w:rPr>
          <w:rFonts w:ascii="Open Sans" w:hAnsi="Open Sans" w:cs="Open Sans"/>
          <w:sz w:val="24"/>
          <w:szCs w:val="24"/>
        </w:rPr>
      </w:pPr>
    </w:p>
    <w:p w14:paraId="33C4B49B"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 xml:space="preserve">This marks the release of the first report from Skills England, the government’s new skills advisory body. The report highlights critical skill shortages across sectors, with more than 2.5 million positions in high demand, particularly in health, social care, education, manufacturing, and technology. </w:t>
      </w:r>
    </w:p>
    <w:p w14:paraId="1C5162B8" w14:textId="77777777" w:rsidR="0015109E" w:rsidRPr="00C94190" w:rsidRDefault="0015109E" w:rsidP="0015109E">
      <w:pPr>
        <w:spacing w:after="0" w:line="315" w:lineRule="exact"/>
        <w:rPr>
          <w:rFonts w:ascii="Open Sans" w:hAnsi="Open Sans" w:cs="Open Sans"/>
          <w:sz w:val="24"/>
          <w:szCs w:val="24"/>
        </w:rPr>
      </w:pPr>
    </w:p>
    <w:p w14:paraId="79450076"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 xml:space="preserve">It reveals a worrying trend of declining employer investment in training, down 19% per employee in real terms over the past decade, signalling a pressing need </w:t>
      </w:r>
      <w:r w:rsidRPr="00C94190">
        <w:rPr>
          <w:rFonts w:ascii="Open Sans" w:hAnsi="Open Sans" w:cs="Open Sans"/>
          <w:sz w:val="24"/>
          <w:szCs w:val="24"/>
        </w:rPr>
        <w:lastRenderedPageBreak/>
        <w:t>for renewed government focus on upskilling. Skills England will guide the DfE in identifying priority training areas for funding under the new levy.</w:t>
      </w:r>
      <w:r w:rsidRPr="00C94190">
        <w:rPr>
          <w:rFonts w:ascii="Open Sans" w:hAnsi="Open Sans" w:cs="Open Sans"/>
          <w:sz w:val="24"/>
          <w:szCs w:val="24"/>
        </w:rPr>
        <w:br/>
      </w:r>
    </w:p>
    <w:p w14:paraId="672FA3FA" w14:textId="69FF8DF0"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 xml:space="preserve">For more details on the reform and access to Skills England’s report, visit </w:t>
      </w:r>
      <w:proofErr w:type="spellStart"/>
      <w:r w:rsidRPr="00C94190">
        <w:rPr>
          <w:rFonts w:ascii="Open Sans" w:hAnsi="Open Sans" w:cs="Open Sans"/>
          <w:sz w:val="24"/>
          <w:szCs w:val="24"/>
        </w:rPr>
        <w:t>Gov.uk’s</w:t>
      </w:r>
      <w:proofErr w:type="spellEnd"/>
      <w:r w:rsidRPr="00C94190">
        <w:rPr>
          <w:rFonts w:ascii="Open Sans" w:hAnsi="Open Sans" w:cs="Open Sans"/>
          <w:sz w:val="24"/>
          <w:szCs w:val="24"/>
        </w:rPr>
        <w:t xml:space="preserve"> apprenticeship </w:t>
      </w:r>
      <w:hyperlink r:id="rId16" w:history="1">
        <w:r w:rsidRPr="00C94190">
          <w:rPr>
            <w:rStyle w:val="Hyperlink"/>
            <w:rFonts w:ascii="Open Sans" w:hAnsi="Open Sans" w:cs="Open Sans"/>
            <w:color w:val="7030A0"/>
            <w:sz w:val="24"/>
            <w:szCs w:val="24"/>
          </w:rPr>
          <w:t>page</w:t>
        </w:r>
      </w:hyperlink>
      <w:r w:rsidRPr="00C94190">
        <w:rPr>
          <w:rFonts w:ascii="Open Sans" w:hAnsi="Open Sans" w:cs="Open Sans"/>
          <w:sz w:val="24"/>
          <w:szCs w:val="24"/>
        </w:rPr>
        <w:t>.</w:t>
      </w:r>
      <w:r w:rsidRPr="00C94190">
        <w:rPr>
          <w:rFonts w:ascii="Open Sans" w:hAnsi="Open Sans" w:cs="Open Sans"/>
          <w:sz w:val="24"/>
          <w:szCs w:val="24"/>
        </w:rPr>
        <w:br/>
      </w:r>
    </w:p>
    <w:p w14:paraId="29B2AA6E" w14:textId="77777777" w:rsidR="0015109E" w:rsidRPr="00C94190" w:rsidRDefault="0015109E" w:rsidP="003E4112">
      <w:pPr>
        <w:pStyle w:val="Heading2"/>
        <w:rPr>
          <w:rFonts w:cs="Open Sans"/>
        </w:rPr>
      </w:pPr>
      <w:bookmarkStart w:id="6" w:name="_Toc181700334"/>
      <w:bookmarkStart w:id="7" w:name="_Hlk181700985"/>
      <w:bookmarkStart w:id="8" w:name="_Toc181776034"/>
      <w:r w:rsidRPr="00C94190">
        <w:rPr>
          <w:rFonts w:cs="Open Sans"/>
        </w:rPr>
        <w:t>DfE Confirms 2024-25 Pay Scales for Teachers and School Leaders</w:t>
      </w:r>
      <w:bookmarkEnd w:id="6"/>
      <w:bookmarkEnd w:id="8"/>
      <w:r w:rsidRPr="00C94190">
        <w:rPr>
          <w:rFonts w:cs="Open Sans"/>
        </w:rPr>
        <w:br/>
      </w:r>
    </w:p>
    <w:bookmarkEnd w:id="7"/>
    <w:p w14:paraId="4640F40F" w14:textId="54630B22"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 xml:space="preserve">The Department for Education has announced updated </w:t>
      </w:r>
      <w:hyperlink r:id="rId17" w:history="1">
        <w:r w:rsidRPr="00C94190">
          <w:rPr>
            <w:rStyle w:val="Hyperlink"/>
            <w:rFonts w:ascii="Open Sans" w:hAnsi="Open Sans" w:cs="Open Sans"/>
            <w:color w:val="7030A0"/>
            <w:sz w:val="24"/>
            <w:szCs w:val="24"/>
          </w:rPr>
          <w:t>pay scales</w:t>
        </w:r>
      </w:hyperlink>
      <w:r w:rsidRPr="00C94190">
        <w:rPr>
          <w:rFonts w:ascii="Open Sans" w:hAnsi="Open Sans" w:cs="Open Sans"/>
          <w:sz w:val="24"/>
          <w:szCs w:val="24"/>
        </w:rPr>
        <w:t xml:space="preserve"> for teachers and school leaders for the 2024-25 academic year, with a confirmed 5.5% salary increase across the board. To support schools in managing the rise in costs, the government has allocated £1.2 billion in funding, though the School Teachers’ Review Body (</w:t>
      </w:r>
      <w:proofErr w:type="spellStart"/>
      <w:r w:rsidRPr="00C94190">
        <w:rPr>
          <w:rFonts w:ascii="Open Sans" w:hAnsi="Open Sans" w:cs="Open Sans"/>
          <w:sz w:val="24"/>
          <w:szCs w:val="24"/>
        </w:rPr>
        <w:t>STRB</w:t>
      </w:r>
      <w:proofErr w:type="spellEnd"/>
      <w:r w:rsidRPr="00C94190">
        <w:rPr>
          <w:rFonts w:ascii="Open Sans" w:hAnsi="Open Sans" w:cs="Open Sans"/>
          <w:sz w:val="24"/>
          <w:szCs w:val="24"/>
        </w:rPr>
        <w:t>) estimates the total cost at approximately £1.65 billion.</w:t>
      </w:r>
    </w:p>
    <w:p w14:paraId="44DFC2D5" w14:textId="77777777" w:rsidR="0015109E" w:rsidRPr="00C94190" w:rsidRDefault="0015109E" w:rsidP="0015109E">
      <w:pPr>
        <w:spacing w:after="0" w:line="315" w:lineRule="exact"/>
        <w:rPr>
          <w:rFonts w:ascii="Open Sans" w:hAnsi="Open Sans" w:cs="Open Sans"/>
          <w:sz w:val="24"/>
          <w:szCs w:val="24"/>
        </w:rPr>
      </w:pPr>
    </w:p>
    <w:p w14:paraId="574247FC" w14:textId="356AA032" w:rsidR="0015109E" w:rsidRPr="00C94190" w:rsidRDefault="0015109E" w:rsidP="0015109E">
      <w:pPr>
        <w:spacing w:after="0" w:line="315" w:lineRule="exact"/>
        <w:rPr>
          <w:rStyle w:val="Subheading0Char"/>
          <w:rFonts w:ascii="Open Sans" w:hAnsi="Open Sans" w:cs="Open Sans"/>
        </w:rPr>
      </w:pPr>
      <w:r w:rsidRPr="00C94190">
        <w:rPr>
          <w:rFonts w:ascii="Open Sans" w:hAnsi="Open Sans" w:cs="Open Sans"/>
          <w:sz w:val="24"/>
          <w:szCs w:val="24"/>
        </w:rPr>
        <w:t>This means that schools may need to allocate part of their own budgets to meet the full increase. While local authority-maintained schools must adopt these new pay scales, academies and free schools retain the freedom to set their own salaries.</w:t>
      </w:r>
      <w:r w:rsidRPr="00C94190">
        <w:rPr>
          <w:rFonts w:ascii="Open Sans" w:hAnsi="Open Sans" w:cs="Open Sans"/>
          <w:sz w:val="24"/>
          <w:szCs w:val="24"/>
        </w:rPr>
        <w:br/>
      </w:r>
      <w:r w:rsidRPr="00C94190">
        <w:rPr>
          <w:rFonts w:ascii="Open Sans" w:hAnsi="Open Sans" w:cs="Open Sans"/>
          <w:sz w:val="24"/>
          <w:szCs w:val="24"/>
        </w:rPr>
        <w:br/>
      </w:r>
    </w:p>
    <w:p w14:paraId="0A9E5D59" w14:textId="1F389C8A" w:rsidR="003E4112" w:rsidRPr="00C94190" w:rsidRDefault="003E4112" w:rsidP="003E4112">
      <w:pPr>
        <w:pStyle w:val="Heading2"/>
        <w:rPr>
          <w:rFonts w:cs="Open Sans"/>
        </w:rPr>
      </w:pPr>
      <w:bookmarkStart w:id="9" w:name="_Toc181776035"/>
      <w:r w:rsidRPr="00C94190">
        <w:rPr>
          <w:rStyle w:val="Heading2Char"/>
          <w:rFonts w:cs="Open Sans"/>
          <w:b/>
        </w:rPr>
        <w:t>Government Expands Attendance Mentoring to Combat School Absence</w:t>
      </w:r>
      <w:bookmarkEnd w:id="9"/>
      <w:r w:rsidRPr="00C94190">
        <w:rPr>
          <w:rStyle w:val="Subheading0Char"/>
          <w:rFonts w:ascii="Open Sans" w:eastAsia="Open Sans" w:hAnsi="Open Sans" w:cs="Open Sans"/>
          <w:b/>
          <w:bCs w:val="0"/>
        </w:rPr>
        <w:br/>
      </w:r>
    </w:p>
    <w:p w14:paraId="24D069E3" w14:textId="3327F6CA"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In a bid to address rising rates of persistent school absence, the government has </w:t>
      </w:r>
      <w:hyperlink r:id="rId18" w:history="1">
        <w:r w:rsidRPr="00C94190">
          <w:rPr>
            <w:rStyle w:val="Hyperlink"/>
            <w:rFonts w:ascii="Open Sans" w:hAnsi="Open Sans" w:cs="Open Sans"/>
            <w:color w:val="7030A0"/>
            <w:sz w:val="24"/>
            <w:szCs w:val="24"/>
          </w:rPr>
          <w:t>announced</w:t>
        </w:r>
      </w:hyperlink>
      <w:r w:rsidRPr="00C94190">
        <w:rPr>
          <w:rFonts w:ascii="Open Sans" w:hAnsi="Open Sans" w:cs="Open Sans"/>
          <w:sz w:val="24"/>
          <w:szCs w:val="24"/>
        </w:rPr>
        <w:t xml:space="preserve"> an expansion of its attendance mentoring scheme, backed by £15 million in funding. The programme, aimed at supporting 10,000 more pupils across ten additional areas with high absence rates, will provide one-on-one mentoring to help children facing barriers to regular attendance.</w:t>
      </w:r>
    </w:p>
    <w:p w14:paraId="6A7AED0C"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Currently, about one in five pupils miss 10% or more of school, a challenge exacerbated since the pandemic. Attendance mentors, already working in five pilot areas since 2022, will now extend support to cities including Nottingham, Ipswich, and Blackpool. The mentors work closely with pupils, especially those with SEND or mental health concerns, helping to build routines, manage anxiety, and re-engage with school.</w:t>
      </w:r>
    </w:p>
    <w:p w14:paraId="08E4DF6C" w14:textId="77777777" w:rsidR="0015109E" w:rsidRPr="00C94190" w:rsidRDefault="0015109E" w:rsidP="0015109E">
      <w:pPr>
        <w:rPr>
          <w:rFonts w:ascii="Open Sans" w:hAnsi="Open Sans" w:cs="Open Sans"/>
          <w:sz w:val="24"/>
          <w:szCs w:val="24"/>
        </w:rPr>
      </w:pPr>
    </w:p>
    <w:p w14:paraId="4F5BE197" w14:textId="77777777" w:rsidR="0015109E" w:rsidRPr="00C94190" w:rsidRDefault="0015109E" w:rsidP="0015109E">
      <w:pPr>
        <w:rPr>
          <w:rFonts w:ascii="Open Sans" w:hAnsi="Open Sans" w:cs="Open Sans"/>
          <w:color w:val="7030A0"/>
          <w:sz w:val="24"/>
          <w:szCs w:val="24"/>
        </w:rPr>
      </w:pPr>
      <w:r w:rsidRPr="00C94190">
        <w:rPr>
          <w:rFonts w:ascii="Open Sans" w:hAnsi="Open Sans" w:cs="Open Sans"/>
          <w:color w:val="7030A0"/>
          <w:sz w:val="24"/>
          <w:szCs w:val="24"/>
        </w:rPr>
        <w:t>A Broader Support Plan</w:t>
      </w:r>
    </w:p>
    <w:p w14:paraId="12EA2FE8"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The mentoring programme is part of a wider effort to improve school attendance, including plans to offer free breakfast clubs in 750 primary schools starting April 2025. These initiatives align with the government’s statutory guidance on school attendance, which encourages a “support first” approach by </w:t>
      </w:r>
      <w:r w:rsidRPr="00C94190">
        <w:rPr>
          <w:rFonts w:ascii="Open Sans" w:hAnsi="Open Sans" w:cs="Open Sans"/>
          <w:sz w:val="24"/>
          <w:szCs w:val="24"/>
        </w:rPr>
        <w:lastRenderedPageBreak/>
        <w:t>addressing the root causes of absence, including unmet mental health needs and challenging family circumstances.</w:t>
      </w:r>
    </w:p>
    <w:p w14:paraId="3D3C86C9" w14:textId="77777777" w:rsidR="0015109E" w:rsidRPr="00C94190" w:rsidRDefault="0015109E" w:rsidP="0015109E">
      <w:pPr>
        <w:rPr>
          <w:rFonts w:ascii="Open Sans" w:hAnsi="Open Sans" w:cs="Open Sans"/>
          <w:sz w:val="24"/>
          <w:szCs w:val="24"/>
        </w:rPr>
      </w:pPr>
      <w:proofErr w:type="spellStart"/>
      <w:r w:rsidRPr="00C94190">
        <w:rPr>
          <w:rFonts w:ascii="Open Sans" w:hAnsi="Open Sans" w:cs="Open Sans"/>
          <w:sz w:val="24"/>
          <w:szCs w:val="24"/>
        </w:rPr>
        <w:t>Etio</w:t>
      </w:r>
      <w:proofErr w:type="spellEnd"/>
      <w:r w:rsidRPr="00C94190">
        <w:rPr>
          <w:rFonts w:ascii="Open Sans" w:hAnsi="Open Sans" w:cs="Open Sans"/>
          <w:sz w:val="24"/>
          <w:szCs w:val="24"/>
        </w:rPr>
        <w:t>, a consultancy experienced in education projects, has been appointed to manage the expanded mentoring programme. To ensure the programme’s effectiveness, the Youth Endowment Fund will oversee an external evaluation to gather insights on best practices.</w:t>
      </w:r>
    </w:p>
    <w:p w14:paraId="560BAD00"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Children’s Commissioner Dame Rachel de Souza expressed support for the initiative, emphasising that attendance mentors can be a valuable resource for pupils and families navigating complex challenges.</w:t>
      </w:r>
    </w:p>
    <w:p w14:paraId="18F8CCFE"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This programme highlights the government’s commitment to ensuring all children can fully engage in education, creating pathways to success and opportunity.</w:t>
      </w:r>
    </w:p>
    <w:p w14:paraId="1BDCE6A5" w14:textId="1374DB1C"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For more details on the initiative and support resources, visit the DfE’s school attendance guidance </w:t>
      </w:r>
      <w:hyperlink r:id="rId19" w:history="1">
        <w:r w:rsidRPr="00C94190">
          <w:rPr>
            <w:rStyle w:val="Hyperlink"/>
            <w:rFonts w:ascii="Open Sans" w:hAnsi="Open Sans" w:cs="Open Sans"/>
            <w:color w:val="7030A0"/>
            <w:sz w:val="24"/>
            <w:szCs w:val="24"/>
          </w:rPr>
          <w:t>page</w:t>
        </w:r>
      </w:hyperlink>
      <w:r w:rsidRPr="00C94190">
        <w:rPr>
          <w:rFonts w:ascii="Open Sans" w:hAnsi="Open Sans" w:cs="Open Sans"/>
          <w:color w:val="7030A0"/>
          <w:sz w:val="24"/>
          <w:szCs w:val="24"/>
        </w:rPr>
        <w:t>.</w:t>
      </w:r>
    </w:p>
    <w:p w14:paraId="04890E87" w14:textId="77777777" w:rsidR="0015109E" w:rsidRPr="00C94190" w:rsidRDefault="0015109E" w:rsidP="0015109E">
      <w:pPr>
        <w:pStyle w:val="Subheading0"/>
        <w:rPr>
          <w:rFonts w:ascii="Open Sans" w:hAnsi="Open Sans" w:cs="Open Sans"/>
        </w:rPr>
      </w:pPr>
      <w:r w:rsidRPr="00C94190">
        <w:rPr>
          <w:rFonts w:ascii="Open Sans" w:hAnsi="Open Sans" w:cs="Open Sans"/>
        </w:rPr>
        <w:br/>
      </w:r>
      <w:bookmarkStart w:id="10" w:name="_Toc181700335"/>
      <w:bookmarkStart w:id="11" w:name="_Toc181776036"/>
      <w:r w:rsidRPr="00C94190">
        <w:rPr>
          <w:rFonts w:ascii="Open Sans" w:hAnsi="Open Sans" w:cs="Open Sans"/>
        </w:rPr>
        <w:t>School Support Staff Negotiating Body Reinstated to Strengthen Pay and Conditions</w:t>
      </w:r>
      <w:bookmarkEnd w:id="10"/>
      <w:bookmarkEnd w:id="11"/>
    </w:p>
    <w:p w14:paraId="18FF0891" w14:textId="77777777" w:rsidR="0015109E" w:rsidRPr="00C94190" w:rsidRDefault="0015109E" w:rsidP="0015109E">
      <w:pPr>
        <w:spacing w:after="0" w:line="315" w:lineRule="exact"/>
        <w:rPr>
          <w:rFonts w:ascii="Open Sans" w:hAnsi="Open Sans" w:cs="Open Sans"/>
          <w:sz w:val="24"/>
          <w:szCs w:val="24"/>
        </w:rPr>
      </w:pPr>
    </w:p>
    <w:p w14:paraId="0AF86D02"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 xml:space="preserve">In a move to recognise the essential role of school support staff, the Department for </w:t>
      </w:r>
      <w:proofErr w:type="gramStart"/>
      <w:r w:rsidRPr="00C94190">
        <w:rPr>
          <w:rFonts w:ascii="Open Sans" w:hAnsi="Open Sans" w:cs="Open Sans"/>
          <w:sz w:val="24"/>
          <w:szCs w:val="24"/>
        </w:rPr>
        <w:t>Education  has</w:t>
      </w:r>
      <w:proofErr w:type="gramEnd"/>
      <w:r w:rsidRPr="00C94190">
        <w:rPr>
          <w:rFonts w:ascii="Open Sans" w:hAnsi="Open Sans" w:cs="Open Sans"/>
          <w:sz w:val="24"/>
          <w:szCs w:val="24"/>
        </w:rPr>
        <w:t xml:space="preserve"> announced the reinstatement of the School Support Staff Negotiating Body (</w:t>
      </w:r>
      <w:proofErr w:type="spellStart"/>
      <w:r w:rsidRPr="00C94190">
        <w:rPr>
          <w:rFonts w:ascii="Open Sans" w:hAnsi="Open Sans" w:cs="Open Sans"/>
          <w:sz w:val="24"/>
          <w:szCs w:val="24"/>
        </w:rPr>
        <w:t>SSSNB</w:t>
      </w:r>
      <w:proofErr w:type="spellEnd"/>
      <w:r w:rsidRPr="00C94190">
        <w:rPr>
          <w:rFonts w:ascii="Open Sans" w:hAnsi="Open Sans" w:cs="Open Sans"/>
          <w:sz w:val="24"/>
          <w:szCs w:val="24"/>
        </w:rPr>
        <w:t xml:space="preserve">). Abolished in 2010, the </w:t>
      </w:r>
      <w:proofErr w:type="spellStart"/>
      <w:r w:rsidRPr="00C94190">
        <w:rPr>
          <w:rFonts w:ascii="Open Sans" w:hAnsi="Open Sans" w:cs="Open Sans"/>
          <w:sz w:val="24"/>
          <w:szCs w:val="24"/>
        </w:rPr>
        <w:t>SSSNB</w:t>
      </w:r>
      <w:proofErr w:type="spellEnd"/>
      <w:r w:rsidRPr="00C94190">
        <w:rPr>
          <w:rFonts w:ascii="Open Sans" w:hAnsi="Open Sans" w:cs="Open Sans"/>
          <w:sz w:val="24"/>
          <w:szCs w:val="24"/>
        </w:rPr>
        <w:t xml:space="preserve"> will ensure fair pay, training opportunities, and career progression for support staff across England, including teaching assistants, administrative workers, catering staff, and caretakers.</w:t>
      </w:r>
    </w:p>
    <w:p w14:paraId="777AA064" w14:textId="77777777" w:rsidR="0015109E" w:rsidRPr="00C94190" w:rsidRDefault="0015109E" w:rsidP="0015109E">
      <w:pPr>
        <w:spacing w:after="0" w:line="315" w:lineRule="exact"/>
        <w:rPr>
          <w:rFonts w:ascii="Open Sans" w:hAnsi="Open Sans" w:cs="Open Sans"/>
          <w:sz w:val="24"/>
          <w:szCs w:val="24"/>
        </w:rPr>
      </w:pPr>
    </w:p>
    <w:p w14:paraId="36682526"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This development is part of the Employment Rights Bill, introduced in Parliament on 10 October 2024, which supports the government’s commitment to “Make Work Pay.” As the Bill progresses, the DfE will consult on defining “support staff” to ensure the legislation accurately represents the diverse range of roles within schools.</w:t>
      </w:r>
    </w:p>
    <w:p w14:paraId="5465F05B" w14:textId="77777777" w:rsidR="0015109E" w:rsidRPr="00C94190" w:rsidRDefault="0015109E" w:rsidP="0015109E">
      <w:pPr>
        <w:spacing w:after="0" w:line="315" w:lineRule="exact"/>
        <w:rPr>
          <w:rFonts w:ascii="Open Sans" w:hAnsi="Open Sans" w:cs="Open Sans"/>
          <w:sz w:val="24"/>
          <w:szCs w:val="24"/>
        </w:rPr>
      </w:pPr>
    </w:p>
    <w:p w14:paraId="65C2ACD2"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 xml:space="preserve">The </w:t>
      </w:r>
      <w:proofErr w:type="spellStart"/>
      <w:r w:rsidRPr="00C94190">
        <w:rPr>
          <w:rFonts w:ascii="Open Sans" w:hAnsi="Open Sans" w:cs="Open Sans"/>
          <w:sz w:val="24"/>
          <w:szCs w:val="24"/>
        </w:rPr>
        <w:t>SSSNB</w:t>
      </w:r>
      <w:proofErr w:type="spellEnd"/>
      <w:r w:rsidRPr="00C94190">
        <w:rPr>
          <w:rFonts w:ascii="Open Sans" w:hAnsi="Open Sans" w:cs="Open Sans"/>
          <w:sz w:val="24"/>
          <w:szCs w:val="24"/>
        </w:rPr>
        <w:t>, which will comprise employer representatives, unions, and an independent chairperson, will apply to both local authority maintained schools and academies. Its goal is to secure fair wages and working conditions, reinforcing support staff as valued members of the educational workforce.</w:t>
      </w:r>
    </w:p>
    <w:p w14:paraId="786CE55A" w14:textId="77777777" w:rsidR="0015109E" w:rsidRPr="00C94190" w:rsidRDefault="0015109E" w:rsidP="0015109E">
      <w:pPr>
        <w:spacing w:after="0" w:line="315" w:lineRule="exact"/>
        <w:rPr>
          <w:rFonts w:ascii="Open Sans" w:hAnsi="Open Sans" w:cs="Open Sans"/>
          <w:sz w:val="24"/>
          <w:szCs w:val="24"/>
        </w:rPr>
      </w:pPr>
    </w:p>
    <w:p w14:paraId="04A7B193" w14:textId="77777777" w:rsidR="0015109E" w:rsidRPr="00C94190" w:rsidRDefault="0015109E" w:rsidP="0015109E">
      <w:pPr>
        <w:spacing w:after="0" w:line="315" w:lineRule="exact"/>
        <w:rPr>
          <w:rFonts w:ascii="Open Sans" w:hAnsi="Open Sans" w:cs="Open Sans"/>
          <w:sz w:val="24"/>
          <w:szCs w:val="24"/>
        </w:rPr>
      </w:pPr>
      <w:r w:rsidRPr="00C94190">
        <w:rPr>
          <w:rFonts w:ascii="Open Sans" w:hAnsi="Open Sans" w:cs="Open Sans"/>
          <w:sz w:val="24"/>
          <w:szCs w:val="24"/>
        </w:rPr>
        <w:t>Education Secretary Bridget Phillipson stated: “Support staff make a huge contribution to children’s education and the smooth running of our schools. By reinstating the School Support Staff Negotiating Body, we will make sure they are properly valued and respected as the professionals they are.”</w:t>
      </w:r>
    </w:p>
    <w:p w14:paraId="3053FBE4" w14:textId="77777777" w:rsidR="0015109E" w:rsidRPr="00C94190" w:rsidRDefault="0015109E" w:rsidP="0015109E">
      <w:pPr>
        <w:spacing w:after="0" w:line="315" w:lineRule="exact"/>
        <w:rPr>
          <w:rFonts w:ascii="Open Sans" w:hAnsi="Open Sans" w:cs="Open Sans"/>
          <w:sz w:val="24"/>
          <w:szCs w:val="24"/>
        </w:rPr>
      </w:pPr>
    </w:p>
    <w:p w14:paraId="20F3291B" w14:textId="77777777" w:rsidR="0015109E" w:rsidRPr="00C94190" w:rsidRDefault="0015109E" w:rsidP="0015109E">
      <w:pPr>
        <w:spacing w:after="0" w:line="315" w:lineRule="exact"/>
        <w:rPr>
          <w:rFonts w:ascii="Open Sans" w:eastAsia="Gotham" w:hAnsi="Open Sans" w:cs="Open Sans"/>
          <w:sz w:val="24"/>
          <w:szCs w:val="24"/>
        </w:rPr>
      </w:pPr>
      <w:r w:rsidRPr="00C94190">
        <w:rPr>
          <w:rFonts w:ascii="Open Sans" w:hAnsi="Open Sans" w:cs="Open Sans"/>
          <w:sz w:val="24"/>
          <w:szCs w:val="24"/>
        </w:rPr>
        <w:t xml:space="preserve">This announcement builds on broader efforts to attract and retain educators, including a fully funded 5.5% pay </w:t>
      </w:r>
      <w:proofErr w:type="spellStart"/>
      <w:r w:rsidRPr="00C94190">
        <w:rPr>
          <w:rFonts w:ascii="Open Sans" w:hAnsi="Open Sans" w:cs="Open Sans"/>
          <w:sz w:val="24"/>
          <w:szCs w:val="24"/>
        </w:rPr>
        <w:t>rise</w:t>
      </w:r>
      <w:proofErr w:type="spellEnd"/>
      <w:r w:rsidRPr="00C94190">
        <w:rPr>
          <w:rFonts w:ascii="Open Sans" w:hAnsi="Open Sans" w:cs="Open Sans"/>
          <w:sz w:val="24"/>
          <w:szCs w:val="24"/>
        </w:rPr>
        <w:t xml:space="preserve"> for teachers and initiatives to support their wellbeing.</w:t>
      </w:r>
      <w:r w:rsidRPr="00C94190">
        <w:rPr>
          <w:rFonts w:ascii="Open Sans" w:hAnsi="Open Sans" w:cs="Open Sans"/>
          <w:sz w:val="24"/>
          <w:szCs w:val="24"/>
        </w:rPr>
        <w:br/>
      </w:r>
    </w:p>
    <w:p w14:paraId="2B7CAB08" w14:textId="77777777" w:rsidR="0015109E" w:rsidRPr="00C94190" w:rsidRDefault="0015109E" w:rsidP="0015109E">
      <w:pPr>
        <w:spacing w:after="0" w:line="315" w:lineRule="exact"/>
        <w:rPr>
          <w:rFonts w:ascii="Open Sans" w:eastAsia="Gotham" w:hAnsi="Open Sans" w:cs="Open Sans"/>
          <w:color w:val="7030A0"/>
          <w:sz w:val="24"/>
          <w:szCs w:val="24"/>
        </w:rPr>
      </w:pPr>
    </w:p>
    <w:p w14:paraId="68BA0A8D" w14:textId="77777777" w:rsidR="0015109E" w:rsidRPr="00C94190" w:rsidRDefault="0015109E" w:rsidP="0015109E">
      <w:pPr>
        <w:pStyle w:val="Subheading0"/>
        <w:rPr>
          <w:rFonts w:ascii="Open Sans" w:hAnsi="Open Sans" w:cs="Open Sans"/>
        </w:rPr>
      </w:pPr>
      <w:bookmarkStart w:id="12" w:name="_Toc181700336"/>
      <w:bookmarkStart w:id="13" w:name="_Toc181776037"/>
      <w:r w:rsidRPr="00C94190">
        <w:rPr>
          <w:rFonts w:ascii="Open Sans" w:hAnsi="Open Sans" w:cs="Open Sans"/>
        </w:rPr>
        <w:t>£7 Million Fund to Combat Antisemitism in Education Announced</w:t>
      </w:r>
      <w:bookmarkEnd w:id="12"/>
      <w:bookmarkEnd w:id="13"/>
      <w:r w:rsidRPr="00C94190">
        <w:rPr>
          <w:rFonts w:ascii="Open Sans" w:hAnsi="Open Sans" w:cs="Open Sans"/>
        </w:rPr>
        <w:br/>
      </w:r>
    </w:p>
    <w:p w14:paraId="4433A95A" w14:textId="63E993A6" w:rsidR="0015109E" w:rsidRPr="00C94190" w:rsidRDefault="0015109E" w:rsidP="0015109E">
      <w:pPr>
        <w:spacing w:after="0" w:line="315" w:lineRule="exact"/>
        <w:rPr>
          <w:rFonts w:ascii="Open Sans" w:eastAsia="Gotham" w:hAnsi="Open Sans" w:cs="Open Sans"/>
          <w:sz w:val="24"/>
          <w:szCs w:val="24"/>
        </w:rPr>
      </w:pPr>
      <w:r w:rsidRPr="00C94190">
        <w:rPr>
          <w:rFonts w:ascii="Open Sans" w:eastAsia="Gotham" w:hAnsi="Open Sans" w:cs="Open Sans"/>
          <w:sz w:val="24"/>
          <w:szCs w:val="24"/>
        </w:rPr>
        <w:t>The Education Secretary, Bridget Phillipson, has</w:t>
      </w:r>
      <w:r w:rsidRPr="00C94190">
        <w:rPr>
          <w:rFonts w:ascii="Open Sans" w:eastAsia="Gotham" w:hAnsi="Open Sans" w:cs="Open Sans"/>
          <w:color w:val="7030A0"/>
          <w:sz w:val="24"/>
          <w:szCs w:val="24"/>
        </w:rPr>
        <w:t xml:space="preserve"> </w:t>
      </w:r>
      <w:hyperlink r:id="rId20" w:history="1">
        <w:r w:rsidRPr="00C94190">
          <w:rPr>
            <w:rStyle w:val="Hyperlink"/>
            <w:rFonts w:ascii="Open Sans" w:eastAsia="Gotham" w:hAnsi="Open Sans" w:cs="Open Sans"/>
            <w:color w:val="7030A0"/>
            <w:sz w:val="24"/>
            <w:szCs w:val="24"/>
          </w:rPr>
          <w:t>announced</w:t>
        </w:r>
      </w:hyperlink>
      <w:r w:rsidRPr="00C94190">
        <w:rPr>
          <w:rFonts w:ascii="Open Sans" w:eastAsia="Gotham" w:hAnsi="Open Sans" w:cs="Open Sans"/>
          <w:sz w:val="24"/>
          <w:szCs w:val="24"/>
        </w:rPr>
        <w:t xml:space="preserve"> the resumption of a £7 million initiative aimed at tackling antisemitism across schools, colleges, and universities in England. This renewed focus follows a sharp rise in antisemitic incidents nationwide, with a 465% increase on university campuses in the first half of 2024 alone.</w:t>
      </w:r>
      <w:r w:rsidRPr="00C94190">
        <w:rPr>
          <w:rFonts w:ascii="Open Sans" w:eastAsia="Gotham" w:hAnsi="Open Sans" w:cs="Open Sans"/>
          <w:sz w:val="24"/>
          <w:szCs w:val="24"/>
        </w:rPr>
        <w:br/>
      </w:r>
    </w:p>
    <w:p w14:paraId="0CF4AB47" w14:textId="77777777" w:rsidR="0015109E" w:rsidRPr="00C94190" w:rsidRDefault="0015109E" w:rsidP="0015109E">
      <w:pPr>
        <w:spacing w:after="0" w:line="315" w:lineRule="exact"/>
        <w:rPr>
          <w:rFonts w:ascii="Open Sans" w:eastAsia="Gotham" w:hAnsi="Open Sans" w:cs="Open Sans"/>
          <w:sz w:val="24"/>
          <w:szCs w:val="24"/>
        </w:rPr>
      </w:pPr>
      <w:r w:rsidRPr="00C94190">
        <w:rPr>
          <w:rFonts w:ascii="Open Sans" w:eastAsia="Gotham" w:hAnsi="Open Sans" w:cs="Open Sans"/>
          <w:sz w:val="24"/>
          <w:szCs w:val="24"/>
        </w:rPr>
        <w:t>A portion of the funding (£500,000) has been allocated to the University Jewish Chaplaincy, supporting the welfare of Jewish students. Additionally, funds will be used to train teachers and university staff, empowering them to address antisemitism more effectively, and to develop an innovation fund that combats antisemitic misinformation in educational settings.</w:t>
      </w:r>
    </w:p>
    <w:p w14:paraId="215B8482" w14:textId="4417C26D" w:rsidR="0015109E" w:rsidRPr="00C94190" w:rsidRDefault="0015109E" w:rsidP="0015109E">
      <w:pPr>
        <w:spacing w:after="0" w:line="315" w:lineRule="exact"/>
        <w:rPr>
          <w:rFonts w:ascii="Open Sans" w:eastAsia="Gotham" w:hAnsi="Open Sans" w:cs="Open Sans"/>
          <w:sz w:val="24"/>
          <w:szCs w:val="24"/>
        </w:rPr>
      </w:pPr>
      <w:r w:rsidRPr="00C94190">
        <w:rPr>
          <w:rFonts w:ascii="Open Sans" w:eastAsia="Gotham" w:hAnsi="Open Sans" w:cs="Open Sans"/>
          <w:sz w:val="24"/>
          <w:szCs w:val="24"/>
        </w:rPr>
        <w:t>In conjunction with the government’s broader curriculum and assessment review, this programme also targets building resilience to hate and misinformation, including through social media. Phillipson stressed the importance of fostering a foundation of critical thinking and empathy in young people, helping them to reject not only antisemitic but also Islamophobic narratives.</w:t>
      </w:r>
      <w:r w:rsidR="00C94190" w:rsidRPr="00C94190">
        <w:rPr>
          <w:rFonts w:ascii="Open Sans" w:eastAsia="Gotham" w:hAnsi="Open Sans" w:cs="Open Sans"/>
          <w:sz w:val="24"/>
          <w:szCs w:val="24"/>
        </w:rPr>
        <w:br/>
      </w:r>
    </w:p>
    <w:p w14:paraId="2A8A3360" w14:textId="12594447" w:rsidR="003B2C7C" w:rsidRPr="00C94190" w:rsidRDefault="0015109E" w:rsidP="003B2C7C">
      <w:pPr>
        <w:pStyle w:val="Subheading0"/>
        <w:rPr>
          <w:rFonts w:ascii="Open Sans" w:hAnsi="Open Sans" w:cs="Open Sans"/>
        </w:rPr>
      </w:pPr>
      <w:bookmarkStart w:id="14" w:name="_Toc181776038"/>
      <w:r w:rsidRPr="00C94190">
        <w:rPr>
          <w:rFonts w:ascii="Open Sans" w:hAnsi="Open Sans" w:cs="Open Sans"/>
        </w:rPr>
        <w:t>DfE Updates Online Publishing Requirements for Academies and FE Colleges</w:t>
      </w:r>
      <w:bookmarkEnd w:id="14"/>
      <w:r w:rsidRPr="00C94190">
        <w:rPr>
          <w:rFonts w:ascii="Open Sans" w:hAnsi="Open Sans" w:cs="Open Sans"/>
        </w:rPr>
        <w:br/>
      </w:r>
    </w:p>
    <w:p w14:paraId="4EF72E2A" w14:textId="229ED67F" w:rsidR="0015109E" w:rsidRPr="00C94190" w:rsidRDefault="0015109E" w:rsidP="0015109E">
      <w:pPr>
        <w:spacing w:after="0" w:line="315" w:lineRule="exact"/>
        <w:rPr>
          <w:rFonts w:ascii="Open Sans" w:eastAsia="Gotham" w:hAnsi="Open Sans" w:cs="Open Sans"/>
          <w:sz w:val="24"/>
          <w:szCs w:val="24"/>
        </w:rPr>
      </w:pPr>
      <w:r w:rsidRPr="00C94190">
        <w:rPr>
          <w:rFonts w:ascii="Open Sans" w:eastAsia="Gotham" w:hAnsi="Open Sans" w:cs="Open Sans"/>
          <w:sz w:val="24"/>
          <w:szCs w:val="24"/>
        </w:rPr>
        <w:t>The Department for Education has updated its</w:t>
      </w:r>
      <w:hyperlink r:id="rId21" w:history="1">
        <w:r w:rsidRPr="00C94190">
          <w:rPr>
            <w:rStyle w:val="Hyperlink"/>
            <w:rFonts w:ascii="Open Sans" w:eastAsia="Gotham" w:hAnsi="Open Sans" w:cs="Open Sans"/>
            <w:sz w:val="24"/>
            <w:szCs w:val="24"/>
          </w:rPr>
          <w:t xml:space="preserve"> </w:t>
        </w:r>
        <w:r w:rsidRPr="00C94190">
          <w:rPr>
            <w:rStyle w:val="Hyperlink"/>
            <w:rFonts w:ascii="Open Sans" w:eastAsia="Gotham" w:hAnsi="Open Sans" w:cs="Open Sans"/>
            <w:color w:val="7030A0"/>
            <w:sz w:val="24"/>
            <w:szCs w:val="24"/>
          </w:rPr>
          <w:t>guidance</w:t>
        </w:r>
      </w:hyperlink>
      <w:r w:rsidRPr="00C94190">
        <w:rPr>
          <w:rFonts w:ascii="Open Sans" w:eastAsia="Gotham" w:hAnsi="Open Sans" w:cs="Open Sans"/>
          <w:sz w:val="24"/>
          <w:szCs w:val="24"/>
        </w:rPr>
        <w:t xml:space="preserve"> on the information academies and further education colleges are required to publish online. This includes admissions arrangements, with details on how places are allocated and guidance on appeals. Trusts and FE colleges must publish their audited annual reports and financial statements by 31 January each year, ensuring transparency in financial matters. Schools are also expected to display their behaviour policies, including anti-bullying strategies, and trusts must disclose executive pay, specifically listing employees earning over £100,000.</w:t>
      </w:r>
      <w:r w:rsidRPr="00C94190">
        <w:rPr>
          <w:rFonts w:ascii="Open Sans" w:eastAsia="Gotham" w:hAnsi="Open Sans" w:cs="Open Sans"/>
          <w:sz w:val="24"/>
          <w:szCs w:val="24"/>
        </w:rPr>
        <w:br/>
      </w:r>
    </w:p>
    <w:p w14:paraId="7BB2F146" w14:textId="77777777" w:rsidR="0015109E" w:rsidRPr="00C94190" w:rsidRDefault="0015109E" w:rsidP="0015109E">
      <w:pPr>
        <w:spacing w:after="0" w:line="315" w:lineRule="exact"/>
        <w:rPr>
          <w:rFonts w:ascii="Open Sans" w:eastAsia="Gotham" w:hAnsi="Open Sans" w:cs="Open Sans"/>
          <w:sz w:val="24"/>
          <w:szCs w:val="24"/>
        </w:rPr>
      </w:pPr>
      <w:r w:rsidRPr="00C94190">
        <w:rPr>
          <w:rFonts w:ascii="Open Sans" w:eastAsia="Gotham" w:hAnsi="Open Sans" w:cs="Open Sans"/>
          <w:sz w:val="24"/>
          <w:szCs w:val="24"/>
        </w:rPr>
        <w:t xml:space="preserve">Academies and FE colleges are required to demonstrate compliance with public sector equality duties, updating this information annually and setting specific objectives every four years. Governance information, such as the structure of governing bodies and relevant business interests of board members, must also be available online. Additionally, the guidance covers other critical areas including pupil premium allocation, curriculum details, careers guidance, special </w:t>
      </w:r>
      <w:r w:rsidRPr="00C94190">
        <w:rPr>
          <w:rFonts w:ascii="Open Sans" w:eastAsia="Gotham" w:hAnsi="Open Sans" w:cs="Open Sans"/>
          <w:sz w:val="24"/>
          <w:szCs w:val="24"/>
        </w:rPr>
        <w:lastRenderedPageBreak/>
        <w:t>educational needs provisions, and school opening hours.</w:t>
      </w:r>
      <w:r w:rsidRPr="00C94190">
        <w:rPr>
          <w:rFonts w:ascii="Open Sans" w:eastAsia="Gotham" w:hAnsi="Open Sans" w:cs="Open Sans"/>
          <w:sz w:val="24"/>
          <w:szCs w:val="24"/>
        </w:rPr>
        <w:br/>
      </w:r>
    </w:p>
    <w:p w14:paraId="1ADEF97A" w14:textId="77777777" w:rsidR="0015109E" w:rsidRPr="00C94190" w:rsidRDefault="0015109E" w:rsidP="0015109E">
      <w:pPr>
        <w:spacing w:after="0" w:line="315" w:lineRule="exact"/>
        <w:rPr>
          <w:rFonts w:ascii="Open Sans" w:eastAsia="Gotham" w:hAnsi="Open Sans" w:cs="Open Sans"/>
          <w:sz w:val="24"/>
          <w:szCs w:val="24"/>
        </w:rPr>
      </w:pPr>
      <w:r w:rsidRPr="00C94190">
        <w:rPr>
          <w:rFonts w:ascii="Open Sans" w:eastAsia="Gotham" w:hAnsi="Open Sans" w:cs="Open Sans"/>
          <w:sz w:val="24"/>
          <w:szCs w:val="24"/>
        </w:rPr>
        <w:t>New sections in the updated guidance include pay gap reporting, PE and sport premium funding, and advice on collecting and publishing data on trust board diversity</w:t>
      </w:r>
    </w:p>
    <w:p w14:paraId="77157849"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br/>
        <w:t>The updated Ofsted inspection guide for maintained and academy schools, effective as of October 2024, outlines the inspection process, including timings, notifications, and expectations. Key changes include the removal of the overall effectiveness grade in graded inspections, meaning schools will no longer receive an overarching score but rather be judged on individual aspects such as quality of education, behaviour, and leadership.</w:t>
      </w:r>
    </w:p>
    <w:p w14:paraId="0DB486DA"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Inspectors will notify schools of inspections after 9.30 am on Mondays for standard visits, though urgent inspections may be announced on any day. The guidance includes provisions for deferring inspections only in exceptional circumstances. For schools with safeguarding issues, Ofsted now has a policy to suspend inspections temporarily to allow the school time to address these concerns, with inspectors returning within three months.</w:t>
      </w:r>
    </w:p>
    <w:p w14:paraId="61A61643"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All schools will be inspected by August 2025, especially those previously exempt due to their "outstanding" status. New schools will have their first inspection within three years, but due to COVID-19, schools established before 2020 may be inspected by their fifth year. This guide provides schools with detailed preparation instructions and highlights the importance of providing clear and thorough safeguarding information.</w:t>
      </w:r>
    </w:p>
    <w:p w14:paraId="3BB0E39A" w14:textId="173189C1" w:rsidR="0015109E" w:rsidRPr="00C94190" w:rsidRDefault="0015109E" w:rsidP="0015109E">
      <w:pPr>
        <w:rPr>
          <w:rFonts w:ascii="Open Sans" w:hAnsi="Open Sans" w:cs="Open Sans"/>
          <w:sz w:val="24"/>
          <w:szCs w:val="24"/>
        </w:rPr>
      </w:pPr>
      <w:r w:rsidRPr="00C94190">
        <w:rPr>
          <w:rFonts w:ascii="Open Sans" w:hAnsi="Open Sans" w:cs="Open Sans"/>
          <w:sz w:val="24"/>
          <w:szCs w:val="24"/>
        </w:rPr>
        <w:t>This approach reflects Ofsted’s commitment to a supportive and constructive inspection environment, balancing accountability with understanding of the challenges schools face, especially post-pandemic.</w:t>
      </w:r>
      <w:r w:rsidRPr="00C94190">
        <w:rPr>
          <w:rFonts w:ascii="Open Sans" w:hAnsi="Open Sans" w:cs="Open Sans"/>
          <w:sz w:val="24"/>
          <w:szCs w:val="24"/>
        </w:rPr>
        <w:br/>
      </w:r>
    </w:p>
    <w:p w14:paraId="4DE1E8AC" w14:textId="76E003A8" w:rsidR="00F07DF6" w:rsidRPr="00C94190" w:rsidRDefault="00F07DF6" w:rsidP="00F07DF6">
      <w:pPr>
        <w:pStyle w:val="Subheading0"/>
        <w:rPr>
          <w:rFonts w:ascii="Open Sans" w:hAnsi="Open Sans" w:cs="Open Sans"/>
        </w:rPr>
      </w:pPr>
      <w:bookmarkStart w:id="15" w:name="_Toc181776039"/>
      <w:r w:rsidRPr="00C94190">
        <w:rPr>
          <w:rFonts w:ascii="Open Sans" w:hAnsi="Open Sans" w:cs="Open Sans"/>
        </w:rPr>
        <w:t xml:space="preserve">DfE Report Highlights Crucial Role of Government Funding for </w:t>
      </w:r>
      <w:proofErr w:type="spellStart"/>
      <w:r w:rsidRPr="00C94190">
        <w:rPr>
          <w:rFonts w:ascii="Open Sans" w:hAnsi="Open Sans" w:cs="Open Sans"/>
        </w:rPr>
        <w:t>NPQs</w:t>
      </w:r>
      <w:proofErr w:type="spellEnd"/>
      <w:r w:rsidRPr="00C94190">
        <w:rPr>
          <w:rFonts w:ascii="Open Sans" w:hAnsi="Open Sans" w:cs="Open Sans"/>
        </w:rPr>
        <w:t xml:space="preserve"> Amid Funding Cuts</w:t>
      </w:r>
      <w:bookmarkEnd w:id="15"/>
      <w:r w:rsidRPr="00C94190">
        <w:rPr>
          <w:rFonts w:ascii="Open Sans" w:hAnsi="Open Sans" w:cs="Open Sans"/>
        </w:rPr>
        <w:br/>
      </w:r>
    </w:p>
    <w:p w14:paraId="0C186DEE" w14:textId="48048F00" w:rsidR="0015109E" w:rsidRPr="00C94190" w:rsidRDefault="0015109E" w:rsidP="0015109E">
      <w:pPr>
        <w:rPr>
          <w:rFonts w:ascii="Open Sans" w:hAnsi="Open Sans" w:cs="Open Sans"/>
          <w:sz w:val="24"/>
          <w:szCs w:val="24"/>
        </w:rPr>
      </w:pPr>
      <w:r w:rsidRPr="00C94190">
        <w:rPr>
          <w:rFonts w:ascii="Open Sans" w:hAnsi="Open Sans" w:cs="Open Sans"/>
          <w:sz w:val="24"/>
          <w:szCs w:val="24"/>
        </w:rPr>
        <w:t>A recent Department for Education</w:t>
      </w:r>
      <w:r w:rsidRPr="00C94190">
        <w:rPr>
          <w:rFonts w:ascii="Open Sans" w:hAnsi="Open Sans" w:cs="Open Sans"/>
          <w:color w:val="7030A0"/>
          <w:sz w:val="24"/>
          <w:szCs w:val="24"/>
        </w:rPr>
        <w:t xml:space="preserve"> </w:t>
      </w:r>
      <w:hyperlink r:id="rId22" w:history="1">
        <w:r w:rsidRPr="00C94190">
          <w:rPr>
            <w:rStyle w:val="Hyperlink"/>
            <w:rFonts w:ascii="Open Sans" w:hAnsi="Open Sans" w:cs="Open Sans"/>
            <w:color w:val="7030A0"/>
            <w:sz w:val="24"/>
            <w:szCs w:val="24"/>
          </w:rPr>
          <w:t>report</w:t>
        </w:r>
      </w:hyperlink>
      <w:r w:rsidRPr="00C94190">
        <w:rPr>
          <w:rFonts w:ascii="Open Sans" w:hAnsi="Open Sans" w:cs="Open Sans"/>
          <w:sz w:val="24"/>
          <w:szCs w:val="24"/>
        </w:rPr>
        <w:t xml:space="preserve"> reveals that government funding has been essential for participants in the National Professional Qualifications (</w:t>
      </w:r>
      <w:proofErr w:type="spellStart"/>
      <w:r w:rsidRPr="00C94190">
        <w:rPr>
          <w:rFonts w:ascii="Open Sans" w:hAnsi="Open Sans" w:cs="Open Sans"/>
          <w:sz w:val="24"/>
          <w:szCs w:val="24"/>
        </w:rPr>
        <w:t>NPQs</w:t>
      </w:r>
      <w:proofErr w:type="spellEnd"/>
      <w:r w:rsidRPr="00C94190">
        <w:rPr>
          <w:rFonts w:ascii="Open Sans" w:hAnsi="Open Sans" w:cs="Open Sans"/>
          <w:sz w:val="24"/>
          <w:szCs w:val="24"/>
        </w:rPr>
        <w:t xml:space="preserve">), with only 12% of respondents stating their school would have funded these qualifications without DfE support. The report, which surveyed thousands of educators, underscores that the availability of funding significantly influenced participants' decisions to pursue </w:t>
      </w:r>
      <w:proofErr w:type="spellStart"/>
      <w:r w:rsidRPr="00C94190">
        <w:rPr>
          <w:rFonts w:ascii="Open Sans" w:hAnsi="Open Sans" w:cs="Open Sans"/>
          <w:sz w:val="24"/>
          <w:szCs w:val="24"/>
        </w:rPr>
        <w:t>NPQs</w:t>
      </w:r>
      <w:proofErr w:type="spellEnd"/>
      <w:r w:rsidRPr="00C94190">
        <w:rPr>
          <w:rFonts w:ascii="Open Sans" w:hAnsi="Open Sans" w:cs="Open Sans"/>
          <w:sz w:val="24"/>
          <w:szCs w:val="24"/>
        </w:rPr>
        <w:t xml:space="preserve"> over other forms of CPD. This financial </w:t>
      </w:r>
      <w:r w:rsidRPr="00C94190">
        <w:rPr>
          <w:rFonts w:ascii="Open Sans" w:hAnsi="Open Sans" w:cs="Open Sans"/>
          <w:sz w:val="24"/>
          <w:szCs w:val="24"/>
        </w:rPr>
        <w:lastRenderedPageBreak/>
        <w:t>support has been especially important for roles like early years leadership, where 37% of respondents indicated that funding was vital.</w:t>
      </w:r>
    </w:p>
    <w:p w14:paraId="203DF4EA"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Previously, a £184 million COVID recovery package covered </w:t>
      </w:r>
      <w:proofErr w:type="spellStart"/>
      <w:r w:rsidRPr="00C94190">
        <w:rPr>
          <w:rFonts w:ascii="Open Sans" w:hAnsi="Open Sans" w:cs="Open Sans"/>
          <w:sz w:val="24"/>
          <w:szCs w:val="24"/>
        </w:rPr>
        <w:t>NPQ</w:t>
      </w:r>
      <w:proofErr w:type="spellEnd"/>
      <w:r w:rsidRPr="00C94190">
        <w:rPr>
          <w:rFonts w:ascii="Open Sans" w:hAnsi="Open Sans" w:cs="Open Sans"/>
          <w:sz w:val="24"/>
          <w:szCs w:val="24"/>
        </w:rPr>
        <w:t xml:space="preserve"> enrolment costs for all schools. However, funding has since been reduced, now limited to </w:t>
      </w:r>
      <w:proofErr w:type="spellStart"/>
      <w:r w:rsidRPr="00C94190">
        <w:rPr>
          <w:rFonts w:ascii="Open Sans" w:hAnsi="Open Sans" w:cs="Open Sans"/>
          <w:sz w:val="24"/>
          <w:szCs w:val="24"/>
        </w:rPr>
        <w:t>NPQs</w:t>
      </w:r>
      <w:proofErr w:type="spellEnd"/>
      <w:r w:rsidRPr="00C94190">
        <w:rPr>
          <w:rFonts w:ascii="Open Sans" w:hAnsi="Open Sans" w:cs="Open Sans"/>
          <w:sz w:val="24"/>
          <w:szCs w:val="24"/>
        </w:rPr>
        <w:t xml:space="preserve"> for heads, </w:t>
      </w:r>
      <w:proofErr w:type="spellStart"/>
      <w:r w:rsidRPr="00C94190">
        <w:rPr>
          <w:rFonts w:ascii="Open Sans" w:hAnsi="Open Sans" w:cs="Open Sans"/>
          <w:sz w:val="24"/>
          <w:szCs w:val="24"/>
        </w:rPr>
        <w:t>SENCOs</w:t>
      </w:r>
      <w:proofErr w:type="spellEnd"/>
      <w:r w:rsidRPr="00C94190">
        <w:rPr>
          <w:rFonts w:ascii="Open Sans" w:hAnsi="Open Sans" w:cs="Open Sans"/>
          <w:sz w:val="24"/>
          <w:szCs w:val="24"/>
        </w:rPr>
        <w:t>, and primary maths leadership, raising concerns about schools’ ability to continue supporting these qualifications.</w:t>
      </w:r>
    </w:p>
    <w:p w14:paraId="03E98A5B" w14:textId="77777777" w:rsidR="0015109E" w:rsidRPr="00C94190" w:rsidRDefault="0015109E" w:rsidP="0015109E">
      <w:pPr>
        <w:rPr>
          <w:rFonts w:ascii="Open Sans" w:hAnsi="Open Sans" w:cs="Open Sans"/>
          <w:sz w:val="24"/>
          <w:szCs w:val="24"/>
        </w:rPr>
      </w:pPr>
    </w:p>
    <w:p w14:paraId="316D7444" w14:textId="247C1FAF"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The report also notes that 77% of participants were satisfied with their </w:t>
      </w:r>
      <w:proofErr w:type="spellStart"/>
      <w:r w:rsidRPr="00C94190">
        <w:rPr>
          <w:rFonts w:ascii="Open Sans" w:hAnsi="Open Sans" w:cs="Open Sans"/>
          <w:sz w:val="24"/>
          <w:szCs w:val="24"/>
        </w:rPr>
        <w:t>NPQ</w:t>
      </w:r>
      <w:proofErr w:type="spellEnd"/>
      <w:r w:rsidRPr="00C94190">
        <w:rPr>
          <w:rFonts w:ascii="Open Sans" w:hAnsi="Open Sans" w:cs="Open Sans"/>
          <w:sz w:val="24"/>
          <w:szCs w:val="24"/>
        </w:rPr>
        <w:t xml:space="preserve"> experience, although some raised concerns about the balance between online and in-person training. The study found that </w:t>
      </w:r>
      <w:proofErr w:type="spellStart"/>
      <w:r w:rsidRPr="00C94190">
        <w:rPr>
          <w:rFonts w:ascii="Open Sans" w:hAnsi="Open Sans" w:cs="Open Sans"/>
          <w:sz w:val="24"/>
          <w:szCs w:val="24"/>
        </w:rPr>
        <w:t>NPQs</w:t>
      </w:r>
      <w:proofErr w:type="spellEnd"/>
      <w:r w:rsidRPr="00C94190">
        <w:rPr>
          <w:rFonts w:ascii="Open Sans" w:hAnsi="Open Sans" w:cs="Open Sans"/>
          <w:sz w:val="24"/>
          <w:szCs w:val="24"/>
        </w:rPr>
        <w:t xml:space="preserve"> have positively impacted staff aspirations, with 65% of participants reporting an increased desire to move into senior roles. However, barriers to participation remain, including time constraints, staff capacity, and budget limitations. The government’s early headship coaching offer, intended to support new headteachers, saw limited uptake, with only 16% of eligible participants accessing this resource.</w:t>
      </w:r>
    </w:p>
    <w:p w14:paraId="58C6ACA7" w14:textId="77777777" w:rsidR="00305D01" w:rsidRPr="00C94190" w:rsidRDefault="00305D01" w:rsidP="00305D01">
      <w:pPr>
        <w:rPr>
          <w:rFonts w:ascii="Open Sans" w:hAnsi="Open Sans" w:cs="Open Sans"/>
          <w:sz w:val="24"/>
          <w:szCs w:val="24"/>
        </w:rPr>
      </w:pPr>
    </w:p>
    <w:p w14:paraId="58DA75AF" w14:textId="7C11E872" w:rsidR="00305D01" w:rsidRPr="00C94190" w:rsidRDefault="00305D01" w:rsidP="00305D01">
      <w:pPr>
        <w:pStyle w:val="Subheading0"/>
        <w:rPr>
          <w:rFonts w:ascii="Open Sans" w:hAnsi="Open Sans" w:cs="Open Sans"/>
        </w:rPr>
      </w:pPr>
      <w:bookmarkStart w:id="16" w:name="_Toc181776040"/>
      <w:r w:rsidRPr="00C94190">
        <w:rPr>
          <w:rFonts w:ascii="Open Sans" w:hAnsi="Open Sans" w:cs="Open Sans"/>
        </w:rPr>
        <w:t>Schools to Receive Funding for National Insurance Increase Amid Concerns on Allocation Details</w:t>
      </w:r>
      <w:bookmarkEnd w:id="16"/>
      <w:r w:rsidRPr="00C94190">
        <w:rPr>
          <w:rFonts w:ascii="Open Sans" w:hAnsi="Open Sans" w:cs="Open Sans"/>
        </w:rPr>
        <w:br/>
      </w:r>
    </w:p>
    <w:p w14:paraId="4F1218D0"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Schools are set to receive financial support to cover the upcoming rise in employer National Insurance contributions, which was announced in the recent Budget. However, educational leaders have expressed concerns about the specifics of how this funding will be allocated and whether it will fully cover costs across all institutions.</w:t>
      </w:r>
    </w:p>
    <w:p w14:paraId="044EC1AD"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The Department for Education has assured sector representatives that schools will be compensated for the "net effect" of the NIC increase. The move follows warnings from education leaders that without government support, schools might face additional financial strain and potential cuts.</w:t>
      </w:r>
    </w:p>
    <w:p w14:paraId="5C68C2B8"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Leora Cruddas, CEO of the Confederation of School Trusts, welcomed the announcement, stating, "We are pleased that the Department for Education has confirmed schools will be compensated to cover the increase in employer national insurance contributions." However, she noted that further clarification is needed regarding the amount and method of compensation, particularly given the complexity of the changes in National Insurance.</w:t>
      </w:r>
    </w:p>
    <w:p w14:paraId="3A02E183"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The NIC increase, announced by Chancellor Rachel Reeves, will see a 1.2 percentage point rise from April 2025. Following the Budget, the Treasury </w:t>
      </w:r>
      <w:r w:rsidRPr="00C94190">
        <w:rPr>
          <w:rFonts w:ascii="Open Sans" w:hAnsi="Open Sans" w:cs="Open Sans"/>
          <w:sz w:val="24"/>
          <w:szCs w:val="24"/>
        </w:rPr>
        <w:lastRenderedPageBreak/>
        <w:t>confirmed that additional funding will be provided to public sector bodies, including schools, to offset this rise. However, Julia Harnden, funding specialist for the Association of School and College Leaders, emphasised that the "devil is in the detail." She highlighted that while the intent appears to be that schools and colleges will not incur additional costs, the union will scrutinise the allocation to ensure that all cases are adequately covered.</w:t>
      </w:r>
    </w:p>
    <w:p w14:paraId="1B92422C"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Recent research by the National Foundation for Educational Research (</w:t>
      </w:r>
      <w:proofErr w:type="spellStart"/>
      <w:r w:rsidRPr="00C94190">
        <w:rPr>
          <w:rFonts w:ascii="Open Sans" w:hAnsi="Open Sans" w:cs="Open Sans"/>
          <w:sz w:val="24"/>
          <w:szCs w:val="24"/>
        </w:rPr>
        <w:t>NFER</w:t>
      </w:r>
      <w:proofErr w:type="spellEnd"/>
      <w:r w:rsidRPr="00C94190">
        <w:rPr>
          <w:rFonts w:ascii="Open Sans" w:hAnsi="Open Sans" w:cs="Open Sans"/>
          <w:sz w:val="24"/>
          <w:szCs w:val="24"/>
        </w:rPr>
        <w:t xml:space="preserve">) estimated that a 1 per cent increase in employer NICs could cost schools between £175 million and £200 million annually. With the projected rise to 1.2 per cent, the cost impact could be even higher, potentially stretching school budgets significantly. </w:t>
      </w:r>
      <w:proofErr w:type="spellStart"/>
      <w:r w:rsidRPr="00C94190">
        <w:rPr>
          <w:rFonts w:ascii="Open Sans" w:hAnsi="Open Sans" w:cs="Open Sans"/>
          <w:sz w:val="24"/>
          <w:szCs w:val="24"/>
        </w:rPr>
        <w:t>NFER’s</w:t>
      </w:r>
      <w:proofErr w:type="spellEnd"/>
      <w:r w:rsidRPr="00C94190">
        <w:rPr>
          <w:rFonts w:ascii="Open Sans" w:hAnsi="Open Sans" w:cs="Open Sans"/>
          <w:sz w:val="24"/>
          <w:szCs w:val="24"/>
        </w:rPr>
        <w:t xml:space="preserve"> chief executive, Carole Willis, has urged the government to consider fully funding schools for these increases to avoid exacerbating existing budgetary challenges.</w:t>
      </w:r>
    </w:p>
    <w:p w14:paraId="550154D2"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Although an additional £2.3 billion in funding was allocated to schools for the next year, with £1 billion earmarked for special educational needs and disabilities (SEND), experts have raised concerns about mounting financial pressures. Luke </w:t>
      </w:r>
      <w:proofErr w:type="spellStart"/>
      <w:r w:rsidRPr="00C94190">
        <w:rPr>
          <w:rFonts w:ascii="Open Sans" w:hAnsi="Open Sans" w:cs="Open Sans"/>
          <w:sz w:val="24"/>
          <w:szCs w:val="24"/>
        </w:rPr>
        <w:t>Sibieta</w:t>
      </w:r>
      <w:proofErr w:type="spellEnd"/>
      <w:r w:rsidRPr="00C94190">
        <w:rPr>
          <w:rFonts w:ascii="Open Sans" w:hAnsi="Open Sans" w:cs="Open Sans"/>
          <w:sz w:val="24"/>
          <w:szCs w:val="24"/>
        </w:rPr>
        <w:t>, a research fellow at the Institute for Fiscal Studies, warned that these funds might be "swallowed up by ongoing cost pressures," potentially limiting the impact of the additional budgetary support.</w:t>
      </w:r>
    </w:p>
    <w:p w14:paraId="2F1FD707"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As schools await further details on how the NIC funding will be disbursed, education leaders remain cautious. Many are eager to ensure that the promised compensation covers the full scope of increased costs, thereby preventing further financial burdens on schools already grappling with budgetary constraints. The DfE and the Treasury have yet to provide a comprehensive outline of the compensation strategy, leaving schools in a state of uncertainty as they prepare for the changes ahead.</w:t>
      </w:r>
    </w:p>
    <w:p w14:paraId="7389001B"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br/>
      </w:r>
    </w:p>
    <w:p w14:paraId="69D60078" w14:textId="77777777" w:rsidR="0015109E" w:rsidRPr="00C94190" w:rsidRDefault="0015109E" w:rsidP="0015109E">
      <w:pPr>
        <w:pStyle w:val="Subheading0"/>
        <w:rPr>
          <w:rFonts w:ascii="Open Sans" w:hAnsi="Open Sans" w:cs="Open Sans"/>
        </w:rPr>
      </w:pPr>
      <w:bookmarkStart w:id="17" w:name="_Toc181700337"/>
      <w:bookmarkStart w:id="18" w:name="_Toc181776041"/>
      <w:r w:rsidRPr="00C94190">
        <w:rPr>
          <w:rFonts w:ascii="Open Sans" w:hAnsi="Open Sans" w:cs="Open Sans"/>
        </w:rPr>
        <w:t>Key Dates for Primary Assessments: SATs, Phonics, and Multiplication Tables Checks (2025–2027)</w:t>
      </w:r>
      <w:bookmarkEnd w:id="17"/>
      <w:bookmarkEnd w:id="18"/>
      <w:r w:rsidRPr="00C94190">
        <w:rPr>
          <w:rFonts w:ascii="Open Sans" w:hAnsi="Open Sans" w:cs="Open Sans"/>
        </w:rPr>
        <w:br/>
      </w:r>
    </w:p>
    <w:p w14:paraId="51DCF4C1"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The government has released a schedule for primary assessments for the upcoming three academic years, covering SATs, phonics checks, and the multiplication tables check. This timeline helps schools plan for reception baseline assessments, Key Stage 1 and Key Stage 2 SATs, and various checks required each year.</w:t>
      </w:r>
      <w:r w:rsidRPr="00C94190">
        <w:rPr>
          <w:rFonts w:ascii="Open Sans" w:hAnsi="Open Sans" w:cs="Open Sans"/>
          <w:sz w:val="24"/>
          <w:szCs w:val="24"/>
        </w:rPr>
        <w:br/>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6"/>
        <w:gridCol w:w="1875"/>
        <w:gridCol w:w="1875"/>
        <w:gridCol w:w="1890"/>
      </w:tblGrid>
      <w:tr w:rsidR="0015109E" w:rsidRPr="00C94190" w14:paraId="4AF64FBC" w14:textId="77777777" w:rsidTr="00000F4E">
        <w:trPr>
          <w:tblHeader/>
          <w:tblCellSpacing w:w="15" w:type="dxa"/>
        </w:trPr>
        <w:tc>
          <w:tcPr>
            <w:tcW w:w="0" w:type="auto"/>
            <w:vAlign w:val="center"/>
            <w:hideMark/>
          </w:tcPr>
          <w:p w14:paraId="24A65EF1" w14:textId="77777777" w:rsidR="0015109E" w:rsidRPr="00C94190" w:rsidRDefault="0015109E" w:rsidP="00000F4E">
            <w:pPr>
              <w:rPr>
                <w:rFonts w:ascii="Open Sans" w:hAnsi="Open Sans" w:cs="Open Sans"/>
                <w:b/>
                <w:bCs/>
                <w:sz w:val="24"/>
                <w:szCs w:val="24"/>
              </w:rPr>
            </w:pPr>
            <w:r w:rsidRPr="00C94190">
              <w:rPr>
                <w:rFonts w:ascii="Open Sans" w:hAnsi="Open Sans" w:cs="Open Sans"/>
                <w:b/>
                <w:bCs/>
                <w:sz w:val="24"/>
                <w:szCs w:val="24"/>
              </w:rPr>
              <w:lastRenderedPageBreak/>
              <w:t>Assessment</w:t>
            </w:r>
          </w:p>
        </w:tc>
        <w:tc>
          <w:tcPr>
            <w:tcW w:w="0" w:type="auto"/>
            <w:vAlign w:val="center"/>
            <w:hideMark/>
          </w:tcPr>
          <w:p w14:paraId="1D94FA53" w14:textId="77777777" w:rsidR="0015109E" w:rsidRPr="00C94190" w:rsidRDefault="0015109E" w:rsidP="00000F4E">
            <w:pPr>
              <w:rPr>
                <w:rFonts w:ascii="Open Sans" w:hAnsi="Open Sans" w:cs="Open Sans"/>
                <w:b/>
                <w:bCs/>
                <w:sz w:val="24"/>
                <w:szCs w:val="24"/>
              </w:rPr>
            </w:pPr>
            <w:r w:rsidRPr="00C94190">
              <w:rPr>
                <w:rFonts w:ascii="Open Sans" w:hAnsi="Open Sans" w:cs="Open Sans"/>
                <w:b/>
                <w:bCs/>
                <w:sz w:val="24"/>
                <w:szCs w:val="24"/>
              </w:rPr>
              <w:t>2024–2025 Dates</w:t>
            </w:r>
          </w:p>
        </w:tc>
        <w:tc>
          <w:tcPr>
            <w:tcW w:w="0" w:type="auto"/>
            <w:vAlign w:val="center"/>
            <w:hideMark/>
          </w:tcPr>
          <w:p w14:paraId="77541385" w14:textId="77777777" w:rsidR="0015109E" w:rsidRPr="00C94190" w:rsidRDefault="0015109E" w:rsidP="00000F4E">
            <w:pPr>
              <w:rPr>
                <w:rFonts w:ascii="Open Sans" w:hAnsi="Open Sans" w:cs="Open Sans"/>
                <w:b/>
                <w:bCs/>
                <w:sz w:val="24"/>
                <w:szCs w:val="24"/>
              </w:rPr>
            </w:pPr>
            <w:r w:rsidRPr="00C94190">
              <w:rPr>
                <w:rFonts w:ascii="Open Sans" w:hAnsi="Open Sans" w:cs="Open Sans"/>
                <w:b/>
                <w:bCs/>
                <w:sz w:val="24"/>
                <w:szCs w:val="24"/>
              </w:rPr>
              <w:t>2025–2026 Dates</w:t>
            </w:r>
          </w:p>
        </w:tc>
        <w:tc>
          <w:tcPr>
            <w:tcW w:w="0" w:type="auto"/>
            <w:vAlign w:val="center"/>
            <w:hideMark/>
          </w:tcPr>
          <w:p w14:paraId="6F7DDF8E" w14:textId="77777777" w:rsidR="0015109E" w:rsidRPr="00C94190" w:rsidRDefault="0015109E" w:rsidP="00000F4E">
            <w:pPr>
              <w:rPr>
                <w:rFonts w:ascii="Open Sans" w:hAnsi="Open Sans" w:cs="Open Sans"/>
                <w:b/>
                <w:bCs/>
                <w:sz w:val="24"/>
                <w:szCs w:val="24"/>
              </w:rPr>
            </w:pPr>
            <w:r w:rsidRPr="00C94190">
              <w:rPr>
                <w:rFonts w:ascii="Open Sans" w:hAnsi="Open Sans" w:cs="Open Sans"/>
                <w:b/>
                <w:bCs/>
                <w:sz w:val="24"/>
                <w:szCs w:val="24"/>
              </w:rPr>
              <w:t>2026–2027 Dates</w:t>
            </w:r>
          </w:p>
        </w:tc>
      </w:tr>
      <w:tr w:rsidR="0015109E" w:rsidRPr="00C94190" w14:paraId="7295A134" w14:textId="77777777" w:rsidTr="00000F4E">
        <w:trPr>
          <w:tblCellSpacing w:w="15" w:type="dxa"/>
        </w:trPr>
        <w:tc>
          <w:tcPr>
            <w:tcW w:w="0" w:type="auto"/>
            <w:vAlign w:val="center"/>
            <w:hideMark/>
          </w:tcPr>
          <w:p w14:paraId="665DB098" w14:textId="77777777" w:rsidR="0015109E" w:rsidRPr="00C94190" w:rsidRDefault="0015109E" w:rsidP="00000F4E">
            <w:pPr>
              <w:rPr>
                <w:rFonts w:ascii="Open Sans" w:hAnsi="Open Sans" w:cs="Open Sans"/>
                <w:sz w:val="24"/>
                <w:szCs w:val="24"/>
              </w:rPr>
            </w:pPr>
            <w:r w:rsidRPr="00C94190">
              <w:rPr>
                <w:rFonts w:ascii="Open Sans" w:hAnsi="Open Sans" w:cs="Open Sans"/>
                <w:b/>
                <w:bCs/>
                <w:sz w:val="24"/>
                <w:szCs w:val="24"/>
              </w:rPr>
              <w:t>Reception Baseline Assessment</w:t>
            </w:r>
          </w:p>
        </w:tc>
        <w:tc>
          <w:tcPr>
            <w:tcW w:w="0" w:type="auto"/>
            <w:vAlign w:val="center"/>
            <w:hideMark/>
          </w:tcPr>
          <w:p w14:paraId="334C9422"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First 6 weeks of school year</w:t>
            </w:r>
          </w:p>
        </w:tc>
        <w:tc>
          <w:tcPr>
            <w:tcW w:w="0" w:type="auto"/>
            <w:vAlign w:val="center"/>
            <w:hideMark/>
          </w:tcPr>
          <w:p w14:paraId="1BDB98D2"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First 6 weeks of school year</w:t>
            </w:r>
          </w:p>
        </w:tc>
        <w:tc>
          <w:tcPr>
            <w:tcW w:w="0" w:type="auto"/>
            <w:vAlign w:val="center"/>
            <w:hideMark/>
          </w:tcPr>
          <w:p w14:paraId="52827A2B"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First 6 weeks of school year</w:t>
            </w:r>
          </w:p>
        </w:tc>
      </w:tr>
      <w:tr w:rsidR="0015109E" w:rsidRPr="00C94190" w14:paraId="5FF4DE9C" w14:textId="77777777" w:rsidTr="00000F4E">
        <w:trPr>
          <w:tblCellSpacing w:w="15" w:type="dxa"/>
        </w:trPr>
        <w:tc>
          <w:tcPr>
            <w:tcW w:w="0" w:type="auto"/>
            <w:vAlign w:val="center"/>
            <w:hideMark/>
          </w:tcPr>
          <w:p w14:paraId="71564312" w14:textId="77777777" w:rsidR="0015109E" w:rsidRPr="00C94190" w:rsidRDefault="0015109E" w:rsidP="00000F4E">
            <w:pPr>
              <w:rPr>
                <w:rFonts w:ascii="Open Sans" w:hAnsi="Open Sans" w:cs="Open Sans"/>
                <w:sz w:val="24"/>
                <w:szCs w:val="24"/>
              </w:rPr>
            </w:pPr>
            <w:r w:rsidRPr="00C94190">
              <w:rPr>
                <w:rFonts w:ascii="Open Sans" w:hAnsi="Open Sans" w:cs="Open Sans"/>
                <w:b/>
                <w:bCs/>
                <w:sz w:val="24"/>
                <w:szCs w:val="24"/>
              </w:rPr>
              <w:t>Early Years Foundation Stage Profile</w:t>
            </w:r>
          </w:p>
        </w:tc>
        <w:tc>
          <w:tcPr>
            <w:tcW w:w="0" w:type="auto"/>
            <w:vAlign w:val="center"/>
            <w:hideMark/>
          </w:tcPr>
          <w:p w14:paraId="1557FB0F"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April–June 2025</w:t>
            </w:r>
          </w:p>
        </w:tc>
        <w:tc>
          <w:tcPr>
            <w:tcW w:w="0" w:type="auto"/>
            <w:vAlign w:val="center"/>
            <w:hideMark/>
          </w:tcPr>
          <w:p w14:paraId="6B47291E"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April–June 2026</w:t>
            </w:r>
          </w:p>
        </w:tc>
        <w:tc>
          <w:tcPr>
            <w:tcW w:w="0" w:type="auto"/>
            <w:vAlign w:val="center"/>
            <w:hideMark/>
          </w:tcPr>
          <w:p w14:paraId="2401465B"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April–June 2027</w:t>
            </w:r>
          </w:p>
        </w:tc>
      </w:tr>
      <w:tr w:rsidR="0015109E" w:rsidRPr="00C94190" w14:paraId="3C6B7747" w14:textId="77777777" w:rsidTr="00000F4E">
        <w:trPr>
          <w:tblCellSpacing w:w="15" w:type="dxa"/>
        </w:trPr>
        <w:tc>
          <w:tcPr>
            <w:tcW w:w="0" w:type="auto"/>
            <w:vAlign w:val="center"/>
            <w:hideMark/>
          </w:tcPr>
          <w:p w14:paraId="500CE06F" w14:textId="77777777" w:rsidR="0015109E" w:rsidRPr="00C94190" w:rsidRDefault="0015109E" w:rsidP="00000F4E">
            <w:pPr>
              <w:rPr>
                <w:rFonts w:ascii="Open Sans" w:hAnsi="Open Sans" w:cs="Open Sans"/>
                <w:sz w:val="24"/>
                <w:szCs w:val="24"/>
              </w:rPr>
            </w:pPr>
            <w:r w:rsidRPr="00C94190">
              <w:rPr>
                <w:rFonts w:ascii="Open Sans" w:hAnsi="Open Sans" w:cs="Open Sans"/>
                <w:b/>
                <w:bCs/>
                <w:sz w:val="24"/>
                <w:szCs w:val="24"/>
              </w:rPr>
              <w:t>Key Stage 1 SATs (optional)</w:t>
            </w:r>
          </w:p>
        </w:tc>
        <w:tc>
          <w:tcPr>
            <w:tcW w:w="0" w:type="auto"/>
            <w:vAlign w:val="center"/>
            <w:hideMark/>
          </w:tcPr>
          <w:p w14:paraId="190AF365"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May 2025</w:t>
            </w:r>
          </w:p>
        </w:tc>
        <w:tc>
          <w:tcPr>
            <w:tcW w:w="0" w:type="auto"/>
            <w:vAlign w:val="center"/>
            <w:hideMark/>
          </w:tcPr>
          <w:p w14:paraId="542820D6"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May 2026</w:t>
            </w:r>
          </w:p>
        </w:tc>
        <w:tc>
          <w:tcPr>
            <w:tcW w:w="0" w:type="auto"/>
            <w:vAlign w:val="center"/>
            <w:hideMark/>
          </w:tcPr>
          <w:p w14:paraId="2280A5F5"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May 2027</w:t>
            </w:r>
          </w:p>
        </w:tc>
      </w:tr>
      <w:tr w:rsidR="0015109E" w:rsidRPr="00C94190" w14:paraId="7C2D2EFD" w14:textId="77777777" w:rsidTr="00000F4E">
        <w:trPr>
          <w:tblCellSpacing w:w="15" w:type="dxa"/>
        </w:trPr>
        <w:tc>
          <w:tcPr>
            <w:tcW w:w="0" w:type="auto"/>
            <w:vAlign w:val="center"/>
            <w:hideMark/>
          </w:tcPr>
          <w:p w14:paraId="01CBBF61" w14:textId="77777777" w:rsidR="0015109E" w:rsidRPr="00C94190" w:rsidRDefault="0015109E" w:rsidP="00000F4E">
            <w:pPr>
              <w:rPr>
                <w:rFonts w:ascii="Open Sans" w:hAnsi="Open Sans" w:cs="Open Sans"/>
                <w:sz w:val="24"/>
                <w:szCs w:val="24"/>
              </w:rPr>
            </w:pPr>
            <w:r w:rsidRPr="00C94190">
              <w:rPr>
                <w:rFonts w:ascii="Open Sans" w:hAnsi="Open Sans" w:cs="Open Sans"/>
                <w:b/>
                <w:bCs/>
                <w:sz w:val="24"/>
                <w:szCs w:val="24"/>
              </w:rPr>
              <w:t>Key Stage 2 SATs</w:t>
            </w:r>
          </w:p>
        </w:tc>
        <w:tc>
          <w:tcPr>
            <w:tcW w:w="0" w:type="auto"/>
            <w:vAlign w:val="center"/>
            <w:hideMark/>
          </w:tcPr>
          <w:p w14:paraId="0079A4E3"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12–15 May 2025</w:t>
            </w:r>
          </w:p>
        </w:tc>
        <w:tc>
          <w:tcPr>
            <w:tcW w:w="0" w:type="auto"/>
            <w:vAlign w:val="center"/>
            <w:hideMark/>
          </w:tcPr>
          <w:p w14:paraId="55B7583B"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11–14 May 2026</w:t>
            </w:r>
          </w:p>
        </w:tc>
        <w:tc>
          <w:tcPr>
            <w:tcW w:w="0" w:type="auto"/>
            <w:vAlign w:val="center"/>
            <w:hideMark/>
          </w:tcPr>
          <w:p w14:paraId="75C0B002"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10–13 May 2027</w:t>
            </w:r>
          </w:p>
        </w:tc>
      </w:tr>
      <w:tr w:rsidR="0015109E" w:rsidRPr="00C94190" w14:paraId="41A71A35" w14:textId="77777777" w:rsidTr="00000F4E">
        <w:trPr>
          <w:tblCellSpacing w:w="15" w:type="dxa"/>
        </w:trPr>
        <w:tc>
          <w:tcPr>
            <w:tcW w:w="0" w:type="auto"/>
            <w:vAlign w:val="center"/>
            <w:hideMark/>
          </w:tcPr>
          <w:p w14:paraId="6C70A043"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  • English Grammar, Punctuation, and Spelling</w:t>
            </w:r>
          </w:p>
        </w:tc>
        <w:tc>
          <w:tcPr>
            <w:tcW w:w="0" w:type="auto"/>
            <w:vAlign w:val="center"/>
            <w:hideMark/>
          </w:tcPr>
          <w:p w14:paraId="37C10A06"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12 May 2025</w:t>
            </w:r>
          </w:p>
        </w:tc>
        <w:tc>
          <w:tcPr>
            <w:tcW w:w="0" w:type="auto"/>
            <w:vAlign w:val="center"/>
            <w:hideMark/>
          </w:tcPr>
          <w:p w14:paraId="03AA6060"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11 May 2026</w:t>
            </w:r>
          </w:p>
        </w:tc>
        <w:tc>
          <w:tcPr>
            <w:tcW w:w="0" w:type="auto"/>
            <w:vAlign w:val="center"/>
            <w:hideMark/>
          </w:tcPr>
          <w:p w14:paraId="3A3FEE56"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10 May 2027</w:t>
            </w:r>
          </w:p>
        </w:tc>
      </w:tr>
      <w:tr w:rsidR="0015109E" w:rsidRPr="00C94190" w14:paraId="1750E683" w14:textId="77777777" w:rsidTr="00000F4E">
        <w:trPr>
          <w:tblCellSpacing w:w="15" w:type="dxa"/>
        </w:trPr>
        <w:tc>
          <w:tcPr>
            <w:tcW w:w="0" w:type="auto"/>
            <w:vAlign w:val="center"/>
            <w:hideMark/>
          </w:tcPr>
          <w:p w14:paraId="42A5293D"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  • English Reading</w:t>
            </w:r>
          </w:p>
        </w:tc>
        <w:tc>
          <w:tcPr>
            <w:tcW w:w="0" w:type="auto"/>
            <w:vAlign w:val="center"/>
            <w:hideMark/>
          </w:tcPr>
          <w:p w14:paraId="552BD5A9"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13 May 2025</w:t>
            </w:r>
          </w:p>
        </w:tc>
        <w:tc>
          <w:tcPr>
            <w:tcW w:w="0" w:type="auto"/>
            <w:vAlign w:val="center"/>
            <w:hideMark/>
          </w:tcPr>
          <w:p w14:paraId="0DB09FB2"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12 May 2026</w:t>
            </w:r>
          </w:p>
        </w:tc>
        <w:tc>
          <w:tcPr>
            <w:tcW w:w="0" w:type="auto"/>
            <w:vAlign w:val="center"/>
            <w:hideMark/>
          </w:tcPr>
          <w:p w14:paraId="4BEB2756"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11 May 2027</w:t>
            </w:r>
          </w:p>
        </w:tc>
      </w:tr>
      <w:tr w:rsidR="0015109E" w:rsidRPr="00C94190" w14:paraId="0094BF6B" w14:textId="77777777" w:rsidTr="00000F4E">
        <w:trPr>
          <w:tblCellSpacing w:w="15" w:type="dxa"/>
        </w:trPr>
        <w:tc>
          <w:tcPr>
            <w:tcW w:w="0" w:type="auto"/>
            <w:vAlign w:val="center"/>
            <w:hideMark/>
          </w:tcPr>
          <w:p w14:paraId="15A7E205"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  • Maths Papers 1 and 2</w:t>
            </w:r>
          </w:p>
        </w:tc>
        <w:tc>
          <w:tcPr>
            <w:tcW w:w="0" w:type="auto"/>
            <w:vAlign w:val="center"/>
            <w:hideMark/>
          </w:tcPr>
          <w:p w14:paraId="649696A8"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14 May 2025</w:t>
            </w:r>
          </w:p>
        </w:tc>
        <w:tc>
          <w:tcPr>
            <w:tcW w:w="0" w:type="auto"/>
            <w:vAlign w:val="center"/>
            <w:hideMark/>
          </w:tcPr>
          <w:p w14:paraId="001E97C2"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13 May 2026</w:t>
            </w:r>
          </w:p>
        </w:tc>
        <w:tc>
          <w:tcPr>
            <w:tcW w:w="0" w:type="auto"/>
            <w:vAlign w:val="center"/>
            <w:hideMark/>
          </w:tcPr>
          <w:p w14:paraId="30B09018"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12 May 2027</w:t>
            </w:r>
          </w:p>
        </w:tc>
      </w:tr>
      <w:tr w:rsidR="0015109E" w:rsidRPr="00C94190" w14:paraId="3219CD50" w14:textId="77777777" w:rsidTr="00000F4E">
        <w:trPr>
          <w:tblCellSpacing w:w="15" w:type="dxa"/>
        </w:trPr>
        <w:tc>
          <w:tcPr>
            <w:tcW w:w="0" w:type="auto"/>
            <w:vAlign w:val="center"/>
            <w:hideMark/>
          </w:tcPr>
          <w:p w14:paraId="65800D70"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  • Maths Paper 3</w:t>
            </w:r>
          </w:p>
        </w:tc>
        <w:tc>
          <w:tcPr>
            <w:tcW w:w="0" w:type="auto"/>
            <w:vAlign w:val="center"/>
            <w:hideMark/>
          </w:tcPr>
          <w:p w14:paraId="7C9069E9"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15 May 2025</w:t>
            </w:r>
          </w:p>
        </w:tc>
        <w:tc>
          <w:tcPr>
            <w:tcW w:w="0" w:type="auto"/>
            <w:vAlign w:val="center"/>
            <w:hideMark/>
          </w:tcPr>
          <w:p w14:paraId="4B3C0E59"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14 May 2026</w:t>
            </w:r>
          </w:p>
        </w:tc>
        <w:tc>
          <w:tcPr>
            <w:tcW w:w="0" w:type="auto"/>
            <w:vAlign w:val="center"/>
            <w:hideMark/>
          </w:tcPr>
          <w:p w14:paraId="59FF4C2A"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13 May 2027</w:t>
            </w:r>
          </w:p>
        </w:tc>
      </w:tr>
      <w:tr w:rsidR="0015109E" w:rsidRPr="00C94190" w14:paraId="5A1F8EC5" w14:textId="77777777" w:rsidTr="00000F4E">
        <w:trPr>
          <w:tblCellSpacing w:w="15" w:type="dxa"/>
        </w:trPr>
        <w:tc>
          <w:tcPr>
            <w:tcW w:w="0" w:type="auto"/>
            <w:vAlign w:val="center"/>
            <w:hideMark/>
          </w:tcPr>
          <w:p w14:paraId="22E638AD" w14:textId="77777777" w:rsidR="0015109E" w:rsidRPr="00C94190" w:rsidRDefault="0015109E" w:rsidP="00000F4E">
            <w:pPr>
              <w:rPr>
                <w:rFonts w:ascii="Open Sans" w:hAnsi="Open Sans" w:cs="Open Sans"/>
                <w:sz w:val="24"/>
                <w:szCs w:val="24"/>
              </w:rPr>
            </w:pPr>
            <w:r w:rsidRPr="00C94190">
              <w:rPr>
                <w:rFonts w:ascii="Open Sans" w:hAnsi="Open Sans" w:cs="Open Sans"/>
                <w:b/>
                <w:bCs/>
                <w:sz w:val="24"/>
                <w:szCs w:val="24"/>
              </w:rPr>
              <w:t>Multiplication Tables Check</w:t>
            </w:r>
          </w:p>
        </w:tc>
        <w:tc>
          <w:tcPr>
            <w:tcW w:w="0" w:type="auto"/>
            <w:vAlign w:val="center"/>
            <w:hideMark/>
          </w:tcPr>
          <w:p w14:paraId="75190AAE"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2–13 June 2025</w:t>
            </w:r>
          </w:p>
        </w:tc>
        <w:tc>
          <w:tcPr>
            <w:tcW w:w="0" w:type="auto"/>
            <w:vAlign w:val="center"/>
            <w:hideMark/>
          </w:tcPr>
          <w:p w14:paraId="5CBB9A23"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1–12 June 2026</w:t>
            </w:r>
          </w:p>
        </w:tc>
        <w:tc>
          <w:tcPr>
            <w:tcW w:w="0" w:type="auto"/>
            <w:vAlign w:val="center"/>
            <w:hideMark/>
          </w:tcPr>
          <w:p w14:paraId="24152455"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7–18 June 2027</w:t>
            </w:r>
          </w:p>
        </w:tc>
      </w:tr>
      <w:tr w:rsidR="0015109E" w:rsidRPr="00C94190" w14:paraId="521CA53F" w14:textId="77777777" w:rsidTr="00000F4E">
        <w:trPr>
          <w:tblCellSpacing w:w="15" w:type="dxa"/>
        </w:trPr>
        <w:tc>
          <w:tcPr>
            <w:tcW w:w="0" w:type="auto"/>
            <w:vAlign w:val="center"/>
            <w:hideMark/>
          </w:tcPr>
          <w:p w14:paraId="07B4F6C2" w14:textId="77777777" w:rsidR="0015109E" w:rsidRPr="00C94190" w:rsidRDefault="0015109E" w:rsidP="00000F4E">
            <w:pPr>
              <w:rPr>
                <w:rFonts w:ascii="Open Sans" w:hAnsi="Open Sans" w:cs="Open Sans"/>
                <w:sz w:val="24"/>
                <w:szCs w:val="24"/>
              </w:rPr>
            </w:pPr>
            <w:r w:rsidRPr="00C94190">
              <w:rPr>
                <w:rFonts w:ascii="Open Sans" w:hAnsi="Open Sans" w:cs="Open Sans"/>
                <w:b/>
                <w:bCs/>
                <w:sz w:val="24"/>
                <w:szCs w:val="24"/>
              </w:rPr>
              <w:t>Phonics Screening Check</w:t>
            </w:r>
          </w:p>
        </w:tc>
        <w:tc>
          <w:tcPr>
            <w:tcW w:w="0" w:type="auto"/>
            <w:vAlign w:val="center"/>
            <w:hideMark/>
          </w:tcPr>
          <w:p w14:paraId="446B2620"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9–13 June 2025</w:t>
            </w:r>
          </w:p>
        </w:tc>
        <w:tc>
          <w:tcPr>
            <w:tcW w:w="0" w:type="auto"/>
            <w:vAlign w:val="center"/>
            <w:hideMark/>
          </w:tcPr>
          <w:p w14:paraId="5DA2758F"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8–12 June 2026</w:t>
            </w:r>
          </w:p>
        </w:tc>
        <w:tc>
          <w:tcPr>
            <w:tcW w:w="0" w:type="auto"/>
            <w:vAlign w:val="center"/>
            <w:hideMark/>
          </w:tcPr>
          <w:p w14:paraId="3C84EA48" w14:textId="77777777" w:rsidR="0015109E" w:rsidRPr="00C94190" w:rsidRDefault="0015109E" w:rsidP="00000F4E">
            <w:pPr>
              <w:rPr>
                <w:rFonts w:ascii="Open Sans" w:hAnsi="Open Sans" w:cs="Open Sans"/>
                <w:sz w:val="24"/>
                <w:szCs w:val="24"/>
              </w:rPr>
            </w:pPr>
            <w:r w:rsidRPr="00C94190">
              <w:rPr>
                <w:rFonts w:ascii="Open Sans" w:hAnsi="Open Sans" w:cs="Open Sans"/>
                <w:sz w:val="24"/>
                <w:szCs w:val="24"/>
              </w:rPr>
              <w:t>14–18 June 2027</w:t>
            </w:r>
          </w:p>
        </w:tc>
      </w:tr>
    </w:tbl>
    <w:p w14:paraId="2FFC3A9A" w14:textId="77777777" w:rsidR="0015109E" w:rsidRPr="00C94190" w:rsidRDefault="0015109E" w:rsidP="0015109E">
      <w:pPr>
        <w:rPr>
          <w:rFonts w:ascii="Open Sans" w:hAnsi="Open Sans" w:cs="Open Sans"/>
          <w:sz w:val="24"/>
          <w:szCs w:val="24"/>
        </w:rPr>
      </w:pPr>
    </w:p>
    <w:p w14:paraId="7A61022E" w14:textId="708B2D22" w:rsidR="0015109E" w:rsidRPr="00C94190" w:rsidRDefault="0015109E" w:rsidP="0015109E">
      <w:pPr>
        <w:rPr>
          <w:rStyle w:val="Subheading0Char"/>
          <w:rFonts w:ascii="Open Sans" w:hAnsi="Open Sans" w:cs="Open Sans"/>
        </w:rPr>
      </w:pPr>
      <w:r w:rsidRPr="00C94190">
        <w:rPr>
          <w:rFonts w:ascii="Open Sans" w:hAnsi="Open Sans" w:cs="Open Sans"/>
          <w:sz w:val="24"/>
          <w:szCs w:val="24"/>
        </w:rPr>
        <w:br/>
      </w:r>
      <w:bookmarkStart w:id="19" w:name="_Toc181700338"/>
      <w:bookmarkStart w:id="20" w:name="_Toc181776042"/>
      <w:r w:rsidRPr="00C94190">
        <w:rPr>
          <w:rStyle w:val="Heading1Char"/>
        </w:rPr>
        <w:t>OFSTED Updates</w:t>
      </w:r>
      <w:bookmarkEnd w:id="19"/>
      <w:bookmarkEnd w:id="20"/>
      <w:r w:rsidRPr="00C94190">
        <w:rPr>
          <w:rStyle w:val="Heading0Char"/>
          <w:rFonts w:ascii="Open Sans" w:hAnsi="Open Sans" w:cs="Open Sans"/>
          <w:sz w:val="24"/>
          <w:szCs w:val="24"/>
        </w:rPr>
        <w:br/>
      </w:r>
    </w:p>
    <w:p w14:paraId="7F411540" w14:textId="32DDACBA" w:rsidR="00305D01" w:rsidRPr="00C94190" w:rsidRDefault="00305D01" w:rsidP="00305D01">
      <w:pPr>
        <w:pStyle w:val="Subheading0"/>
        <w:rPr>
          <w:rFonts w:ascii="Open Sans" w:hAnsi="Open Sans" w:cs="Open Sans"/>
        </w:rPr>
      </w:pPr>
      <w:bookmarkStart w:id="21" w:name="_Toc181776043"/>
      <w:r w:rsidRPr="00C94190">
        <w:rPr>
          <w:rFonts w:ascii="Open Sans" w:hAnsi="Open Sans" w:cs="Open Sans"/>
        </w:rPr>
        <w:t>Ofsted Updates Inspection Guide: Removal of Overall Effectiveness Grade</w:t>
      </w:r>
      <w:bookmarkEnd w:id="21"/>
      <w:r w:rsidRPr="00C94190">
        <w:rPr>
          <w:rFonts w:ascii="Open Sans" w:hAnsi="Open Sans" w:cs="Open Sans"/>
        </w:rPr>
        <w:t xml:space="preserve"> </w:t>
      </w:r>
      <w:r w:rsidRPr="00C94190">
        <w:rPr>
          <w:rFonts w:ascii="Open Sans" w:hAnsi="Open Sans" w:cs="Open Sans"/>
        </w:rPr>
        <w:br/>
      </w:r>
    </w:p>
    <w:p w14:paraId="769D8F8D" w14:textId="245A04A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The updated Ofsted inspection guide for maintained and academy schools, effective as of October 2024, outlines the inspection process, including timings, notifications, and expectations. Key changes include the removal of the overall effectiveness grade in graded inspections, meaning schools will no longer receive an overarching score but rather be judged on individual aspects such as quality of education, behaviour, and leadership.</w:t>
      </w:r>
    </w:p>
    <w:p w14:paraId="15990358"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lastRenderedPageBreak/>
        <w:t>Inspectors will notify schools of inspections after 9.30 am on Mondays for standard visits, though urgent inspections may be announced on any day. The guidance includes provisions for deferring inspections only in exceptional circumstances. For schools with safeguarding issues, Ofsted now has a policy to suspend inspections temporarily to allow the school time to address these concerns, with inspectors returning within three months.</w:t>
      </w:r>
    </w:p>
    <w:p w14:paraId="3101BD57" w14:textId="1A282EF5" w:rsidR="00305D01" w:rsidRPr="00C94190" w:rsidRDefault="0015109E" w:rsidP="00305D01">
      <w:pPr>
        <w:rPr>
          <w:rStyle w:val="Subheading0Char"/>
          <w:rFonts w:ascii="Open Sans" w:hAnsi="Open Sans" w:cs="Open Sans"/>
        </w:rPr>
      </w:pPr>
      <w:r w:rsidRPr="00C94190">
        <w:rPr>
          <w:rFonts w:ascii="Open Sans" w:eastAsia="Gotham" w:hAnsi="Open Sans" w:cs="Open Sans"/>
          <w:sz w:val="24"/>
          <w:szCs w:val="24"/>
        </w:rPr>
        <w:t>All schools will be inspected by August 2025, especially those previously exempt due to their "outstanding" status. New schools will have their first inspection within three years, but due to COVID-19, schools established before 2020 may be inspected by their fifth year. This guide provides schools with detailed preparation instructions and highlights the importance of providing clear and thorough safeguarding information.</w:t>
      </w:r>
      <w:r w:rsidRPr="00C94190">
        <w:rPr>
          <w:rFonts w:ascii="Open Sans" w:eastAsia="Gotham" w:hAnsi="Open Sans" w:cs="Open Sans"/>
          <w:sz w:val="24"/>
          <w:szCs w:val="24"/>
        </w:rPr>
        <w:br/>
      </w:r>
    </w:p>
    <w:p w14:paraId="2AC98A93" w14:textId="20F8DE5A" w:rsidR="00305D01" w:rsidRPr="00C94190" w:rsidRDefault="00305D01" w:rsidP="00305D01">
      <w:pPr>
        <w:pStyle w:val="Subheading0"/>
        <w:rPr>
          <w:rFonts w:ascii="Open Sans" w:hAnsi="Open Sans" w:cs="Open Sans"/>
        </w:rPr>
      </w:pPr>
      <w:bookmarkStart w:id="22" w:name="_Toc181776044"/>
      <w:r w:rsidRPr="00C94190">
        <w:rPr>
          <w:rFonts w:ascii="Open Sans" w:hAnsi="Open Sans" w:cs="Open Sans"/>
        </w:rPr>
        <w:t>Ofsted’s Final Best Start in Life Report Stresses Intentional Early Education for Lifelong Success</w:t>
      </w:r>
      <w:bookmarkEnd w:id="22"/>
      <w:r w:rsidRPr="00C94190">
        <w:rPr>
          <w:rFonts w:ascii="Open Sans" w:hAnsi="Open Sans" w:cs="Open Sans"/>
        </w:rPr>
        <w:t xml:space="preserve"> </w:t>
      </w:r>
      <w:r w:rsidRPr="00C94190">
        <w:rPr>
          <w:rFonts w:ascii="Open Sans" w:hAnsi="Open Sans" w:cs="Open Sans"/>
        </w:rPr>
        <w:br/>
      </w:r>
    </w:p>
    <w:p w14:paraId="60DC76DE" w14:textId="1CA6EFC6" w:rsidR="00305D01" w:rsidRPr="00C94190" w:rsidRDefault="0015109E" w:rsidP="00305D01">
      <w:pPr>
        <w:rPr>
          <w:rStyle w:val="Subheading0Char"/>
          <w:rFonts w:ascii="Open Sans" w:hAnsi="Open Sans" w:cs="Open Sans"/>
          <w:color w:val="auto"/>
        </w:rPr>
      </w:pPr>
      <w:r w:rsidRPr="00C94190">
        <w:rPr>
          <w:rFonts w:ascii="Open Sans" w:eastAsia="Gotham" w:hAnsi="Open Sans" w:cs="Open Sans"/>
          <w:sz w:val="24"/>
          <w:szCs w:val="24"/>
        </w:rPr>
        <w:br/>
        <w:t xml:space="preserve">Ofsted’s concluding report in the </w:t>
      </w:r>
      <w:r w:rsidRPr="00C94190">
        <w:rPr>
          <w:rFonts w:ascii="Open Sans" w:eastAsia="Gotham" w:hAnsi="Open Sans" w:cs="Open Sans"/>
          <w:i/>
          <w:iCs/>
          <w:sz w:val="24"/>
          <w:szCs w:val="24"/>
        </w:rPr>
        <w:t>Best Start in Life</w:t>
      </w:r>
      <w:r w:rsidRPr="00C94190">
        <w:rPr>
          <w:rFonts w:ascii="Open Sans" w:eastAsia="Gotham" w:hAnsi="Open Sans" w:cs="Open Sans"/>
          <w:sz w:val="24"/>
          <w:szCs w:val="24"/>
        </w:rPr>
        <w:t xml:space="preserve"> series underscores the critical importance of intentional, structured early education, particularly for disadvantaged children who may lack support at home. Highlighting literacy, mathematics, understanding the world, and expressive arts and design, the report points to key elements of a high-quality early years curriculum: well-planned adult-child interactions, sequenced learning activities, and fostering executive function skills such as memory and problem-solving. Sir Martyn Oliver, Ofsted's Chief Inspector, stressed that these elements, particularly for vulnerable children, are essential to establishing a foundation for lifelong success.</w:t>
      </w:r>
      <w:r w:rsidRPr="00C94190">
        <w:rPr>
          <w:rFonts w:ascii="Open Sans" w:eastAsia="Gotham" w:hAnsi="Open Sans" w:cs="Open Sans"/>
          <w:sz w:val="24"/>
          <w:szCs w:val="24"/>
          <w:u w:val="single"/>
        </w:rPr>
        <w:br/>
      </w:r>
    </w:p>
    <w:p w14:paraId="04C9100C" w14:textId="5DDB71E3" w:rsidR="00305D01" w:rsidRPr="00C94190" w:rsidRDefault="00305D01" w:rsidP="00305D01">
      <w:pPr>
        <w:pStyle w:val="Subheading0"/>
        <w:rPr>
          <w:rFonts w:ascii="Open Sans" w:hAnsi="Open Sans" w:cs="Open Sans"/>
        </w:rPr>
      </w:pPr>
      <w:bookmarkStart w:id="23" w:name="_Toc181776045"/>
      <w:r w:rsidRPr="00C94190">
        <w:rPr>
          <w:rFonts w:ascii="Open Sans" w:hAnsi="Open Sans" w:cs="Open Sans"/>
        </w:rPr>
        <w:t>Ofsted Highlights Concerns Over Foundational Knowledge Gaps in Key Stage 1 and Weak English Curriculums</w:t>
      </w:r>
      <w:bookmarkEnd w:id="23"/>
      <w:r w:rsidRPr="00C94190">
        <w:rPr>
          <w:rFonts w:ascii="Open Sans" w:hAnsi="Open Sans" w:cs="Open Sans"/>
        </w:rPr>
        <w:t xml:space="preserve"> </w:t>
      </w:r>
      <w:r w:rsidRPr="00C94190">
        <w:rPr>
          <w:rFonts w:ascii="Open Sans" w:hAnsi="Open Sans" w:cs="Open Sans"/>
        </w:rPr>
        <w:br/>
      </w:r>
    </w:p>
    <w:p w14:paraId="76B9A041" w14:textId="30795754"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A recent Ofsted report has raised serious concerns about foundational knowledge gaps in Key Stage 1, especially affecting vulnerable pupils. The report notes that some schools fail to equip all students with essential skills by the end of this stage, a shortfall that significantly impacts students with lower starting points. Weaknesses in curriculum design, teaching methods, and assessment practices often mean these pupils receive less adult interaction and teaching time, widening learning gaps. The report also criticises the premature </w:t>
      </w:r>
      <w:r w:rsidRPr="00C94190">
        <w:rPr>
          <w:rFonts w:ascii="Open Sans" w:eastAsia="Gotham" w:hAnsi="Open Sans" w:cs="Open Sans"/>
          <w:sz w:val="24"/>
          <w:szCs w:val="24"/>
        </w:rPr>
        <w:lastRenderedPageBreak/>
        <w:t>introduction of complex reading and writing tasks, which can overwhelm young learners and undermine the development of basic skills.</w:t>
      </w:r>
    </w:p>
    <w:p w14:paraId="4A45C563"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Additionally, Ofsted warns that while phonics teaching has improved, broader English curriculums often lack structure, with excessive focus on SATs preparation potentially detracting from a balanced and developmentally appropriate curriculum. The report calls for clearer identification of essential knowledge in early years curriculums, careful support for pupils with SEND and disadvantaged backgrounds, and an emphasis on high-quality practice opportunities to ensure students become fluent in foundational skills.</w:t>
      </w:r>
    </w:p>
    <w:p w14:paraId="71B256D4"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br/>
      </w:r>
    </w:p>
    <w:p w14:paraId="18656F5D" w14:textId="1F8516E0" w:rsidR="0015109E" w:rsidRPr="00C94190" w:rsidRDefault="0015109E" w:rsidP="00305D01">
      <w:pPr>
        <w:rPr>
          <w:rFonts w:ascii="Open Sans" w:eastAsia="Gotham" w:hAnsi="Open Sans" w:cs="Open Sans"/>
          <w:sz w:val="24"/>
          <w:szCs w:val="24"/>
        </w:rPr>
      </w:pPr>
      <w:r w:rsidRPr="00C94190">
        <w:rPr>
          <w:rFonts w:ascii="Open Sans" w:eastAsia="Gotham" w:hAnsi="Open Sans" w:cs="Open Sans"/>
          <w:noProof/>
          <w:sz w:val="24"/>
          <w:szCs w:val="24"/>
        </w:rPr>
        <mc:AlternateContent>
          <mc:Choice Requires="wps">
            <w:drawing>
              <wp:anchor distT="0" distB="0" distL="114300" distR="114300" simplePos="0" relativeHeight="251662338" behindDoc="0" locked="0" layoutInCell="1" allowOverlap="1" wp14:anchorId="4EA82970" wp14:editId="244A8636">
                <wp:simplePos x="0" y="0"/>
                <wp:positionH relativeFrom="column">
                  <wp:posOffset>1365250</wp:posOffset>
                </wp:positionH>
                <wp:positionV relativeFrom="paragraph">
                  <wp:posOffset>443230</wp:posOffset>
                </wp:positionV>
                <wp:extent cx="2355850" cy="6350"/>
                <wp:effectExtent l="0" t="0" r="25400" b="31750"/>
                <wp:wrapNone/>
                <wp:docPr id="1032527339" name="Straight Connector 2"/>
                <wp:cNvGraphicFramePr/>
                <a:graphic xmlns:a="http://schemas.openxmlformats.org/drawingml/2006/main">
                  <a:graphicData uri="http://schemas.microsoft.com/office/word/2010/wordprocessingShape">
                    <wps:wsp>
                      <wps:cNvCnPr/>
                      <wps:spPr>
                        <a:xfrm flipV="1">
                          <a:off x="0" y="0"/>
                          <a:ext cx="2355850" cy="6350"/>
                        </a:xfrm>
                        <a:prstGeom prst="line">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2FF018" id="Straight Connector 2" o:spid="_x0000_s1026" style="position:absolute;flip:y;z-index:251662338;visibility:visible;mso-wrap-style:square;mso-wrap-distance-left:9pt;mso-wrap-distance-top:0;mso-wrap-distance-right:9pt;mso-wrap-distance-bottom:0;mso-position-horizontal:absolute;mso-position-horizontal-relative:text;mso-position-vertical:absolute;mso-position-vertical-relative:text" from="107.5pt,34.9pt" to="293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" strokecolor="#7030a0" strokeweight=".5pt">
                <v:stroke joinstyle="miter"/>
              </v:line>
            </w:pict>
          </mc:Fallback>
        </mc:AlternateContent>
      </w:r>
      <w:r w:rsidRPr="00C94190">
        <w:rPr>
          <w:rFonts w:ascii="Open Sans" w:hAnsi="Open Sans" w:cs="Open Sans"/>
          <w:sz w:val="24"/>
          <w:szCs w:val="24"/>
        </w:rPr>
        <w:br/>
      </w:r>
      <w:r w:rsidRPr="00C94190">
        <w:rPr>
          <w:rFonts w:ascii="Open Sans" w:hAnsi="Open Sans" w:cs="Open Sans"/>
          <w:sz w:val="24"/>
          <w:szCs w:val="24"/>
        </w:rPr>
        <w:br/>
      </w:r>
      <w:r w:rsidRPr="00C94190">
        <w:rPr>
          <w:rFonts w:ascii="Open Sans" w:hAnsi="Open Sans" w:cs="Open Sans"/>
          <w:sz w:val="24"/>
          <w:szCs w:val="24"/>
        </w:rPr>
        <w:br/>
      </w:r>
    </w:p>
    <w:p w14:paraId="066E1237" w14:textId="71B7A4DB" w:rsidR="0015109E" w:rsidRPr="00C94190" w:rsidRDefault="0015109E" w:rsidP="00305D01">
      <w:pPr>
        <w:pStyle w:val="Heading1"/>
      </w:pPr>
      <w:bookmarkStart w:id="24" w:name="_Toc181700340"/>
      <w:bookmarkStart w:id="25" w:name="_Toc181776046"/>
      <w:r w:rsidRPr="00C94190">
        <w:t>Academy Updates</w:t>
      </w:r>
      <w:bookmarkEnd w:id="24"/>
      <w:bookmarkEnd w:id="25"/>
      <w:r w:rsidR="00945340" w:rsidRPr="00C94190">
        <w:br/>
      </w:r>
    </w:p>
    <w:p w14:paraId="47BD69C6" w14:textId="77777777" w:rsidR="0015109E" w:rsidRPr="00C94190" w:rsidRDefault="0015109E" w:rsidP="0015109E">
      <w:pPr>
        <w:pStyle w:val="Subheading0"/>
        <w:rPr>
          <w:rFonts w:ascii="Open Sans" w:hAnsi="Open Sans" w:cs="Open Sans"/>
        </w:rPr>
      </w:pPr>
      <w:bookmarkStart w:id="26" w:name="_Toc181700341"/>
      <w:bookmarkStart w:id="27" w:name="_Toc181776047"/>
      <w:r w:rsidRPr="00C94190">
        <w:rPr>
          <w:rFonts w:ascii="Open Sans" w:hAnsi="Open Sans" w:cs="Open Sans"/>
        </w:rPr>
        <w:t>Academy Conversion Grant and Trust Capacity Fund Scrapped Amid Funding Shifts</w:t>
      </w:r>
      <w:bookmarkEnd w:id="26"/>
      <w:bookmarkEnd w:id="27"/>
      <w:r w:rsidRPr="00C94190">
        <w:rPr>
          <w:rFonts w:ascii="Open Sans" w:hAnsi="Open Sans" w:cs="Open Sans"/>
        </w:rPr>
        <w:br/>
      </w:r>
    </w:p>
    <w:p w14:paraId="488FA7B2"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The Department for Education has announced it will end the academy conversion grant and halt the trust capacity and establishment funds, leaving many trusts concerned about the impact on school support and improvement. The conversion grant, providing up to £25,000 for schools transitioning to academy status, will cease from January 2025. This affects schools choosing to convert but excludes those required to convert due to Ofsted ratings.</w:t>
      </w:r>
    </w:p>
    <w:p w14:paraId="4A213E8A"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The Trust Capacity Fund, designed to support multi-academy trusts in expanding and assisting underperforming schools in high-need areas, has also been discontinued, with no further funding rounds planned. In previous rounds, trusts could receive up to £750,000 to strengthen their capacity, </w:t>
      </w:r>
      <w:proofErr w:type="gramStart"/>
      <w:r w:rsidRPr="00C94190">
        <w:rPr>
          <w:rFonts w:ascii="Open Sans" w:eastAsia="Gotham" w:hAnsi="Open Sans" w:cs="Open Sans"/>
          <w:sz w:val="24"/>
          <w:szCs w:val="24"/>
        </w:rPr>
        <w:t>a valuable asset</w:t>
      </w:r>
      <w:proofErr w:type="gramEnd"/>
      <w:r w:rsidRPr="00C94190">
        <w:rPr>
          <w:rFonts w:ascii="Open Sans" w:eastAsia="Gotham" w:hAnsi="Open Sans" w:cs="Open Sans"/>
          <w:sz w:val="24"/>
          <w:szCs w:val="24"/>
        </w:rPr>
        <w:t xml:space="preserve"> for smaller or underperforming schools in education investment areas. A recent government update confirmed that applicants for the summer funding round will not receive funding.</w:t>
      </w:r>
    </w:p>
    <w:p w14:paraId="78691D08"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These cuts align with the new Labour government’s strategy to unify England’s school system, including a forthcoming children’s wellbeing bill aimed at aligning academies and local authority schools on curriculum and admissions processes.</w:t>
      </w:r>
    </w:p>
    <w:p w14:paraId="738BA122"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lastRenderedPageBreak/>
        <w:t xml:space="preserve">The Confederation of School Trusts (CST) expressed strong concerns, stating that the removal of these funds will weaken support structures for smaller schools and reduce trusts' capacity to assist struggling schools. Leora Cruddas, CST CEO, highlighted that </w:t>
      </w:r>
      <w:proofErr w:type="spellStart"/>
      <w:r w:rsidRPr="00C94190">
        <w:rPr>
          <w:rFonts w:ascii="Open Sans" w:eastAsia="Gotham" w:hAnsi="Open Sans" w:cs="Open Sans"/>
          <w:sz w:val="24"/>
          <w:szCs w:val="24"/>
        </w:rPr>
        <w:t>TCAF</w:t>
      </w:r>
      <w:proofErr w:type="spellEnd"/>
      <w:r w:rsidRPr="00C94190">
        <w:rPr>
          <w:rFonts w:ascii="Open Sans" w:eastAsia="Gotham" w:hAnsi="Open Sans" w:cs="Open Sans"/>
          <w:sz w:val="24"/>
          <w:szCs w:val="24"/>
        </w:rPr>
        <w:t xml:space="preserve"> had enabled trusts to drive improvement in historically underperforming areas and that removing this support could jeopardise the system’s sustainability.</w:t>
      </w:r>
    </w:p>
    <w:p w14:paraId="4EB17E7A"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Forum Strategy CEO Alice Gregson also voiced disappointment, calling for a clear strategy to leverage the expertise of trusts in school improvement efforts. The absence of funding, she noted, risks diminishing the impact trusts can have on elevating educational standards.</w:t>
      </w:r>
    </w:p>
    <w:p w14:paraId="0A4DE22B"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The government has justified the decision as part of broader fiscal strategies to prioritise taxpayer value, though it acknowledged the vital role of academy trusts in the education system.</w:t>
      </w:r>
    </w:p>
    <w:bookmarkStart w:id="28" w:name="_Toc181776048"/>
    <w:p w14:paraId="68EA48E9" w14:textId="17A5BB85" w:rsidR="0015109E" w:rsidRPr="00C94190" w:rsidRDefault="0015109E" w:rsidP="00CA76BE">
      <w:pPr>
        <w:pStyle w:val="Subheading0"/>
        <w:rPr>
          <w:rFonts w:ascii="Open Sans" w:hAnsi="Open Sans" w:cs="Open Sans"/>
        </w:rPr>
      </w:pPr>
      <w:r w:rsidRPr="00C94190">
        <w:rPr>
          <w:rFonts w:ascii="Open Sans" w:hAnsi="Open Sans" w:cs="Open Sans"/>
          <w:noProof/>
        </w:rPr>
        <mc:AlternateContent>
          <mc:Choice Requires="wps">
            <w:drawing>
              <wp:anchor distT="0" distB="0" distL="114300" distR="114300" simplePos="0" relativeHeight="251663362" behindDoc="0" locked="0" layoutInCell="1" allowOverlap="1" wp14:anchorId="5A0B9C02" wp14:editId="0A6CE321">
                <wp:simplePos x="0" y="0"/>
                <wp:positionH relativeFrom="column">
                  <wp:posOffset>1752600</wp:posOffset>
                </wp:positionH>
                <wp:positionV relativeFrom="paragraph">
                  <wp:posOffset>1547495</wp:posOffset>
                </wp:positionV>
                <wp:extent cx="2025650" cy="19050"/>
                <wp:effectExtent l="0" t="0" r="31750" b="19050"/>
                <wp:wrapNone/>
                <wp:docPr id="2028180185" name="Straight Connector 3"/>
                <wp:cNvGraphicFramePr/>
                <a:graphic xmlns:a="http://schemas.openxmlformats.org/drawingml/2006/main">
                  <a:graphicData uri="http://schemas.microsoft.com/office/word/2010/wordprocessingShape">
                    <wps:wsp>
                      <wps:cNvCnPr/>
                      <wps:spPr>
                        <a:xfrm flipV="1">
                          <a:off x="0" y="0"/>
                          <a:ext cx="202565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651E26" id="Straight Connector 3" o:spid="_x0000_s1026" style="position:absolute;flip:y;z-index:251663362;visibility:visible;mso-wrap-style:square;mso-wrap-distance-left:9pt;mso-wrap-distance-top:0;mso-wrap-distance-right:9pt;mso-wrap-distance-bottom:0;mso-position-horizontal:absolute;mso-position-horizontal-relative:text;mso-position-vertical:absolute;mso-position-vertical-relative:text" from="138pt,121.85pt" to="297.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" strokecolor="#4472c4 [3204]" strokeweight=".5pt">
                <v:stroke joinstyle="miter"/>
              </v:line>
            </w:pict>
          </mc:Fallback>
        </mc:AlternateContent>
      </w:r>
      <w:r w:rsidRPr="00C94190">
        <w:rPr>
          <w:rFonts w:ascii="Open Sans" w:hAnsi="Open Sans" w:cs="Open Sans"/>
        </w:rPr>
        <w:t xml:space="preserve"> Growing Demand for Emergency School Improvement Funding Raises Questions on Sustainability</w:t>
      </w:r>
      <w:bookmarkEnd w:id="28"/>
    </w:p>
    <w:p w14:paraId="7EFC02CF"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An increasing number of Multi-Academy Trusts are seeking emergency funding from the Department for Education’s Emergency School Improvement Fund to support struggling schools. Recent data reveals a significant rise in applications for these grants, signalling both worsening financial conditions in schools and an increased need for urgent support. In the first quarter of this financial year alone, the DfE received 40 applications for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funding—almost equalling the total number of applications from the previous year. </w:t>
      </w:r>
    </w:p>
    <w:p w14:paraId="2504BC2E"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This spike in demand underscores the critical role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now plays in stabilising schools at risk of failure. Since 2021, over £11 million has been awarded to </w:t>
      </w:r>
      <w:proofErr w:type="spellStart"/>
      <w:r w:rsidRPr="00C94190">
        <w:rPr>
          <w:rFonts w:ascii="Open Sans" w:eastAsia="Gotham" w:hAnsi="Open Sans" w:cs="Open Sans"/>
          <w:sz w:val="24"/>
          <w:szCs w:val="24"/>
        </w:rPr>
        <w:t>MATs</w:t>
      </w:r>
      <w:proofErr w:type="spellEnd"/>
      <w:r w:rsidRPr="00C94190">
        <w:rPr>
          <w:rFonts w:ascii="Open Sans" w:eastAsia="Gotham" w:hAnsi="Open Sans" w:cs="Open Sans"/>
          <w:sz w:val="24"/>
          <w:szCs w:val="24"/>
        </w:rPr>
        <w:t xml:space="preserve"> through this fund, marking a 56% increase in allocated support and demonstrating the growing reliance on this financial safety net.</w:t>
      </w:r>
    </w:p>
    <w:p w14:paraId="41B409A7"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However, the distribution of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funds appears to come with a secondary outcome: schools that receive assistance through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often end up joining the MAT that provided the support. Around 68% of schools assisted through the scheme have either joined or are expected to join the supporting MAT, a trend that suggests the grants may offer </w:t>
      </w:r>
      <w:proofErr w:type="spellStart"/>
      <w:r w:rsidRPr="00C94190">
        <w:rPr>
          <w:rFonts w:ascii="Open Sans" w:eastAsia="Gotham" w:hAnsi="Open Sans" w:cs="Open Sans"/>
          <w:sz w:val="24"/>
          <w:szCs w:val="24"/>
        </w:rPr>
        <w:t>MATs</w:t>
      </w:r>
      <w:proofErr w:type="spellEnd"/>
      <w:r w:rsidRPr="00C94190">
        <w:rPr>
          <w:rFonts w:ascii="Open Sans" w:eastAsia="Gotham" w:hAnsi="Open Sans" w:cs="Open Sans"/>
          <w:sz w:val="24"/>
          <w:szCs w:val="24"/>
        </w:rPr>
        <w:t xml:space="preserve"> an advantage when it comes to expanding their networks. For some </w:t>
      </w:r>
      <w:proofErr w:type="spellStart"/>
      <w:r w:rsidRPr="00C94190">
        <w:rPr>
          <w:rFonts w:ascii="Open Sans" w:eastAsia="Gotham" w:hAnsi="Open Sans" w:cs="Open Sans"/>
          <w:sz w:val="24"/>
          <w:szCs w:val="24"/>
        </w:rPr>
        <w:t>MATs</w:t>
      </w:r>
      <w:proofErr w:type="spellEnd"/>
      <w:r w:rsidRPr="00C94190">
        <w:rPr>
          <w:rFonts w:ascii="Open Sans" w:eastAsia="Gotham" w:hAnsi="Open Sans" w:cs="Open Sans"/>
          <w:sz w:val="24"/>
          <w:szCs w:val="24"/>
        </w:rPr>
        <w:t xml:space="preserve">, receiving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funding has effectively facilitated their growth as schools move towards the trust that provided them with initial emergency support.</w:t>
      </w:r>
    </w:p>
    <w:p w14:paraId="32E31673"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Another dimension of concern is the regional disparity in how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funds are allocated. For instance, while </w:t>
      </w:r>
      <w:proofErr w:type="spellStart"/>
      <w:r w:rsidRPr="00C94190">
        <w:rPr>
          <w:rFonts w:ascii="Open Sans" w:eastAsia="Gotham" w:hAnsi="Open Sans" w:cs="Open Sans"/>
          <w:sz w:val="24"/>
          <w:szCs w:val="24"/>
        </w:rPr>
        <w:t>MATs</w:t>
      </w:r>
      <w:proofErr w:type="spellEnd"/>
      <w:r w:rsidRPr="00C94190">
        <w:rPr>
          <w:rFonts w:ascii="Open Sans" w:eastAsia="Gotham" w:hAnsi="Open Sans" w:cs="Open Sans"/>
          <w:sz w:val="24"/>
          <w:szCs w:val="24"/>
        </w:rPr>
        <w:t xml:space="preserve"> in the </w:t>
      </w:r>
      <w:proofErr w:type="gramStart"/>
      <w:r w:rsidRPr="00C94190">
        <w:rPr>
          <w:rFonts w:ascii="Open Sans" w:eastAsia="Gotham" w:hAnsi="Open Sans" w:cs="Open Sans"/>
          <w:sz w:val="24"/>
          <w:szCs w:val="24"/>
        </w:rPr>
        <w:t>North West</w:t>
      </w:r>
      <w:proofErr w:type="gramEnd"/>
      <w:r w:rsidRPr="00C94190">
        <w:rPr>
          <w:rFonts w:ascii="Open Sans" w:eastAsia="Gotham" w:hAnsi="Open Sans" w:cs="Open Sans"/>
          <w:sz w:val="24"/>
          <w:szCs w:val="24"/>
        </w:rPr>
        <w:t xml:space="preserve"> received over £2.2 million in support from 2021 to 2025, the North East was awarded only a fraction of this </w:t>
      </w:r>
      <w:r w:rsidRPr="00C94190">
        <w:rPr>
          <w:rFonts w:ascii="Open Sans" w:eastAsia="Gotham" w:hAnsi="Open Sans" w:cs="Open Sans"/>
          <w:sz w:val="24"/>
          <w:szCs w:val="24"/>
        </w:rPr>
        <w:lastRenderedPageBreak/>
        <w:t>amount, with just £120,570 granted through a single award. This discrepancy has raised questions about the consistency and fairness of resource distribution, especially given the higher demand for support in certain areas.</w:t>
      </w:r>
    </w:p>
    <w:p w14:paraId="4CE0F7E4"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MAT leaders have expressed mixed feelings about </w:t>
      </w:r>
      <w:proofErr w:type="spellStart"/>
      <w:r w:rsidRPr="00C94190">
        <w:rPr>
          <w:rFonts w:ascii="Open Sans" w:eastAsia="Gotham" w:hAnsi="Open Sans" w:cs="Open Sans"/>
          <w:sz w:val="24"/>
          <w:szCs w:val="24"/>
        </w:rPr>
        <w:t>ESIF’s</w:t>
      </w:r>
      <w:proofErr w:type="spellEnd"/>
      <w:r w:rsidRPr="00C94190">
        <w:rPr>
          <w:rFonts w:ascii="Open Sans" w:eastAsia="Gotham" w:hAnsi="Open Sans" w:cs="Open Sans"/>
          <w:sz w:val="24"/>
          <w:szCs w:val="24"/>
        </w:rPr>
        <w:t xml:space="preserve"> role and its long-term viability. While many acknowledge that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enables trusts to intervene at a critical juncture, they argue that this reactive model does not address underlying issues. Leaders advocate for a more proactive approach, suggesting that early interventions could prevent schools from reaching the point of needing emergency support. There are also questions about the effectiveness of the DfE’s upcoming regional improvement teams, with concerns that these initiatives will lack impact if they are not adequately funded.</w:t>
      </w:r>
    </w:p>
    <w:p w14:paraId="6D92D5EB"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The financial pressures facing </w:t>
      </w:r>
      <w:proofErr w:type="spellStart"/>
      <w:r w:rsidRPr="00C94190">
        <w:rPr>
          <w:rFonts w:ascii="Open Sans" w:eastAsia="Gotham" w:hAnsi="Open Sans" w:cs="Open Sans"/>
          <w:sz w:val="24"/>
          <w:szCs w:val="24"/>
        </w:rPr>
        <w:t>MATs</w:t>
      </w:r>
      <w:proofErr w:type="spellEnd"/>
      <w:r w:rsidRPr="00C94190">
        <w:rPr>
          <w:rFonts w:ascii="Open Sans" w:eastAsia="Gotham" w:hAnsi="Open Sans" w:cs="Open Sans"/>
          <w:sz w:val="24"/>
          <w:szCs w:val="24"/>
        </w:rPr>
        <w:t xml:space="preserve"> have intensified as they are often required to draw on their reserves to support struggling schools. A recent survey by the Confederation of School Trusts (CST) found that many </w:t>
      </w:r>
      <w:proofErr w:type="spellStart"/>
      <w:r w:rsidRPr="00C94190">
        <w:rPr>
          <w:rFonts w:ascii="Open Sans" w:eastAsia="Gotham" w:hAnsi="Open Sans" w:cs="Open Sans"/>
          <w:sz w:val="24"/>
          <w:szCs w:val="24"/>
        </w:rPr>
        <w:t>MATs</w:t>
      </w:r>
      <w:proofErr w:type="spellEnd"/>
      <w:r w:rsidRPr="00C94190">
        <w:rPr>
          <w:rFonts w:ascii="Open Sans" w:eastAsia="Gotham" w:hAnsi="Open Sans" w:cs="Open Sans"/>
          <w:sz w:val="24"/>
          <w:szCs w:val="24"/>
        </w:rPr>
        <w:t xml:space="preserve"> expect to deplete their reserves this year due to escalating costs and increasing demand for improvement work. This reliance on reserves has led some trust leaders to question the sustainability of emergency funds like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with several calling for a shift in focus towards longer-term improvement initiatives rather than short-term fixes.</w:t>
      </w:r>
    </w:p>
    <w:p w14:paraId="35258E62"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Another issue raised by MAT leaders is that the new regional improvement teams, intended to oversee school improvement on a broader scale, may lack the necessary resources to be effective. As the government works on a redesign of school support mechanisms, trust leaders argue that simply setting up these teams won’t be enough without adequate funding and a strategy for sustainable intervention.</w:t>
      </w:r>
    </w:p>
    <w:p w14:paraId="7CD422BC"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The future of grants like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remains uncertain, especially with new regional support structures on the horizon. However, the DfE has yet to indicate whether </w:t>
      </w:r>
      <w:proofErr w:type="spellStart"/>
      <w:r w:rsidRPr="00C94190">
        <w:rPr>
          <w:rFonts w:ascii="Open Sans" w:eastAsia="Gotham" w:hAnsi="Open Sans" w:cs="Open Sans"/>
          <w:sz w:val="24"/>
          <w:szCs w:val="24"/>
        </w:rPr>
        <w:t>ESIF</w:t>
      </w:r>
      <w:proofErr w:type="spellEnd"/>
      <w:r w:rsidRPr="00C94190">
        <w:rPr>
          <w:rFonts w:ascii="Open Sans" w:eastAsia="Gotham" w:hAnsi="Open Sans" w:cs="Open Sans"/>
          <w:sz w:val="24"/>
          <w:szCs w:val="24"/>
        </w:rPr>
        <w:t xml:space="preserve"> or similar funds will be phased out or reshaped under the new improvement framework. For now, </w:t>
      </w:r>
      <w:proofErr w:type="spellStart"/>
      <w:r w:rsidRPr="00C94190">
        <w:rPr>
          <w:rFonts w:ascii="Open Sans" w:eastAsia="Gotham" w:hAnsi="Open Sans" w:cs="Open Sans"/>
          <w:sz w:val="24"/>
          <w:szCs w:val="24"/>
        </w:rPr>
        <w:t>MATs</w:t>
      </w:r>
      <w:proofErr w:type="spellEnd"/>
      <w:r w:rsidRPr="00C94190">
        <w:rPr>
          <w:rFonts w:ascii="Open Sans" w:eastAsia="Gotham" w:hAnsi="Open Sans" w:cs="Open Sans"/>
          <w:sz w:val="24"/>
          <w:szCs w:val="24"/>
        </w:rPr>
        <w:t xml:space="preserve"> continue to rely on emergency funds to manage immediate crises, while policymakers debate the best approach to long-term school improvement.</w:t>
      </w:r>
    </w:p>
    <w:p w14:paraId="71457E08" w14:textId="77777777" w:rsidR="0015109E" w:rsidRPr="00C94190" w:rsidRDefault="0015109E" w:rsidP="0015109E">
      <w:pPr>
        <w:rPr>
          <w:rFonts w:ascii="Open Sans" w:eastAsia="Gotham" w:hAnsi="Open Sans" w:cs="Open Sans"/>
          <w:sz w:val="24"/>
          <w:szCs w:val="24"/>
        </w:rPr>
      </w:pPr>
    </w:p>
    <w:p w14:paraId="1200DCF0" w14:textId="19DB0B06" w:rsidR="00945340" w:rsidRPr="00C94190" w:rsidRDefault="00945340">
      <w:pPr>
        <w:rPr>
          <w:rFonts w:ascii="Open Sans" w:eastAsia="Gotham" w:hAnsi="Open Sans" w:cs="Open Sans"/>
          <w:sz w:val="24"/>
          <w:szCs w:val="24"/>
        </w:rPr>
      </w:pPr>
      <w:r w:rsidRPr="00C94190">
        <w:rPr>
          <w:rFonts w:ascii="Open Sans" w:eastAsia="Gotham" w:hAnsi="Open Sans" w:cs="Open Sans"/>
          <w:sz w:val="24"/>
          <w:szCs w:val="24"/>
        </w:rPr>
        <w:br w:type="page"/>
      </w:r>
    </w:p>
    <w:p w14:paraId="03429DE8" w14:textId="77777777" w:rsidR="0015109E" w:rsidRPr="00C94190" w:rsidRDefault="0015109E" w:rsidP="0015109E">
      <w:pPr>
        <w:rPr>
          <w:rFonts w:ascii="Open Sans" w:eastAsia="Gotham" w:hAnsi="Open Sans" w:cs="Open Sans"/>
          <w:sz w:val="24"/>
          <w:szCs w:val="24"/>
        </w:rPr>
      </w:pPr>
    </w:p>
    <w:p w14:paraId="05EA7E2B" w14:textId="1946A42D" w:rsidR="0079442B" w:rsidRPr="00C94190" w:rsidRDefault="0015109E" w:rsidP="0079442B">
      <w:pPr>
        <w:rPr>
          <w:rStyle w:val="Subheading0Char"/>
          <w:rFonts w:ascii="Open Sans" w:eastAsia="Open Sans" w:hAnsi="Open Sans" w:cs="Open Sans"/>
          <w:bCs w:val="0"/>
          <w:lang w:val="en-US"/>
        </w:rPr>
      </w:pPr>
      <w:r w:rsidRPr="00C94190">
        <w:rPr>
          <w:rFonts w:ascii="Open Sans" w:hAnsi="Open Sans" w:cs="Open Sans"/>
          <w:sz w:val="24"/>
          <w:szCs w:val="24"/>
        </w:rPr>
        <w:br/>
      </w:r>
      <w:bookmarkStart w:id="29" w:name="_Toc181700342"/>
      <w:bookmarkStart w:id="30" w:name="_Toc181776049"/>
      <w:r w:rsidRPr="00C94190">
        <w:rPr>
          <w:rStyle w:val="Heading1Char"/>
        </w:rPr>
        <w:t>News in Brief</w:t>
      </w:r>
      <w:bookmarkEnd w:id="29"/>
      <w:bookmarkEnd w:id="30"/>
      <w:r w:rsidRPr="00C94190">
        <w:rPr>
          <w:rFonts w:ascii="Open Sans" w:hAnsi="Open Sans" w:cs="Open Sans"/>
          <w:color w:val="7030A0"/>
          <w:sz w:val="24"/>
          <w:szCs w:val="24"/>
        </w:rPr>
        <w:br/>
      </w:r>
    </w:p>
    <w:p w14:paraId="0FF6F9A3" w14:textId="1FB04418" w:rsidR="0079442B" w:rsidRPr="00C94190" w:rsidRDefault="0079442B" w:rsidP="0079442B">
      <w:pPr>
        <w:pStyle w:val="Subheading0"/>
        <w:rPr>
          <w:rFonts w:ascii="Open Sans" w:hAnsi="Open Sans" w:cs="Open Sans"/>
        </w:rPr>
      </w:pPr>
      <w:bookmarkStart w:id="31" w:name="_Toc181776050"/>
      <w:r w:rsidRPr="00C94190">
        <w:rPr>
          <w:rFonts w:ascii="Open Sans" w:hAnsi="Open Sans" w:cs="Open Sans"/>
        </w:rPr>
        <w:t>Budget 2024: Key Takeaways for Schools</w:t>
      </w:r>
      <w:bookmarkEnd w:id="31"/>
      <w:r w:rsidRPr="00C94190">
        <w:rPr>
          <w:rFonts w:ascii="Open Sans" w:hAnsi="Open Sans" w:cs="Open Sans"/>
        </w:rPr>
        <w:br/>
      </w:r>
    </w:p>
    <w:p w14:paraId="20FD28D7"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The Labour government’s Autumn Budget, presented by Chancellor Rachel Reeves, outlines substantial plans for school funding in 2025-26, including significant allocations for special educational needs and disabilities (SEND), school maintenance, and teacher recruitment.</w:t>
      </w:r>
    </w:p>
    <w:p w14:paraId="2B1496CD" w14:textId="77777777" w:rsidR="0015109E" w:rsidRPr="00C94190" w:rsidRDefault="0015109E" w:rsidP="0015109E">
      <w:pPr>
        <w:rPr>
          <w:rFonts w:ascii="Open Sans" w:hAnsi="Open Sans" w:cs="Open Sans"/>
          <w:color w:val="7030A0"/>
          <w:sz w:val="24"/>
          <w:szCs w:val="24"/>
        </w:rPr>
      </w:pPr>
      <w:r w:rsidRPr="00C94190">
        <w:rPr>
          <w:rFonts w:ascii="Open Sans" w:hAnsi="Open Sans" w:cs="Open Sans"/>
          <w:color w:val="7030A0"/>
          <w:sz w:val="24"/>
          <w:szCs w:val="24"/>
        </w:rPr>
        <w:t>Increase in Core School Funding</w:t>
      </w:r>
    </w:p>
    <w:p w14:paraId="4FE9F004"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The Budget announces a £2.3 billion annual increase in core school funding, which includes an additional £1 billion specifically earmarked for SEND. According to the Treasury, this per-pupil funding increase is expected to make a tangible difference, particularly in supporting government plans to recruit "thousands of new teachers."</w:t>
      </w:r>
    </w:p>
    <w:p w14:paraId="5CA9B679"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However, analysts like Luke </w:t>
      </w:r>
      <w:proofErr w:type="spellStart"/>
      <w:r w:rsidRPr="00C94190">
        <w:rPr>
          <w:rFonts w:ascii="Open Sans" w:hAnsi="Open Sans" w:cs="Open Sans"/>
          <w:sz w:val="24"/>
          <w:szCs w:val="24"/>
        </w:rPr>
        <w:t>Sibieta</w:t>
      </w:r>
      <w:proofErr w:type="spellEnd"/>
      <w:r w:rsidRPr="00C94190">
        <w:rPr>
          <w:rFonts w:ascii="Open Sans" w:hAnsi="Open Sans" w:cs="Open Sans"/>
          <w:sz w:val="24"/>
          <w:szCs w:val="24"/>
        </w:rPr>
        <w:t xml:space="preserve"> from the Institute for Fiscal Studies caution that much of this funding will be quickly absorbed by existing cost pressures. After accounting for SEND allocations and the upcoming teacher pay rise, only about £850 million will remain to cover other costs.</w:t>
      </w:r>
    </w:p>
    <w:p w14:paraId="75CA24CF" w14:textId="77777777" w:rsidR="0015109E" w:rsidRPr="00C94190" w:rsidRDefault="0015109E" w:rsidP="0015109E">
      <w:pPr>
        <w:rPr>
          <w:rFonts w:ascii="Open Sans" w:hAnsi="Open Sans" w:cs="Open Sans"/>
          <w:color w:val="7030A0"/>
          <w:sz w:val="24"/>
          <w:szCs w:val="24"/>
        </w:rPr>
      </w:pPr>
      <w:r w:rsidRPr="00C94190">
        <w:rPr>
          <w:rFonts w:ascii="Open Sans" w:hAnsi="Open Sans" w:cs="Open Sans"/>
          <w:color w:val="7030A0"/>
          <w:sz w:val="24"/>
          <w:szCs w:val="24"/>
        </w:rPr>
        <w:t>Focus on SEND and Alternative Provision</w:t>
      </w:r>
    </w:p>
    <w:p w14:paraId="66F305C5"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The Treasury’s documents indicate that the £1 billion SEND funding increase aims to address the existing financial strain on local authorities, with projections that it will help reduce council SEND deficits by around £865 million next year. However, sector leaders argue that a long-term plan is still essential. While additional funds are welcome, the £1 billion only covers a fraction of local authority high-needs deficits. Advocates like Leora Cruddas, CEO of the Confederation of School Trusts, have called for an entire reform of the SEND funding system to ensure fairer distribution.</w:t>
      </w:r>
    </w:p>
    <w:p w14:paraId="1431380D"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School-Based Nurseries and Free Breakfast Clubs</w:t>
      </w:r>
    </w:p>
    <w:p w14:paraId="3F400A43"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In her Budget speech, Ms Reeves announced a tripling of funding for free breakfast clubs and the allocation of £15 million to expand school-based nurseries. This will provide funding to create 3,000 new or expanded nurseries across the country, aiming to give young children a strong start in education.</w:t>
      </w:r>
    </w:p>
    <w:p w14:paraId="16D68761"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National Insurance Increase and Funding Adjustments</w:t>
      </w:r>
    </w:p>
    <w:p w14:paraId="3F146250"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lastRenderedPageBreak/>
        <w:t>The Budget confirmed a 1.2 percentage point increase in National Insurance (NI) contributions for employers, which will take effect from April 2025. To offset this, the Treasury will provide additional funding to cover the increased employer NI contributions for public sector bodies, including schools. Further details are expected in the Spending Review’s second phase in the spring.</w:t>
      </w:r>
    </w:p>
    <w:p w14:paraId="0C0C7B3F"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Capital Investment in School Infrastructure</w:t>
      </w:r>
    </w:p>
    <w:p w14:paraId="55E0CDBE"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 xml:space="preserve">An additional £6.7 billion has been allocated for school capital funding next year. This includes £1.4 billion dedicated to the School Rebuilding Programme, which aims to refurbish or rebuild around 500 schools over the next decade. Additionally, £2.1 billion has been earmarked for school maintenance, marking a £300 million increase from the previous year. </w:t>
      </w:r>
    </w:p>
    <w:p w14:paraId="2C41D228"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While education unions have welcomed the increase, some argue that the rebuilding plan is insufficient, with concerns that the current funding will not restore the school estate to a fully acceptable condition.</w:t>
      </w:r>
    </w:p>
    <w:p w14:paraId="74282417"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Private School Fees and VAT</w:t>
      </w:r>
    </w:p>
    <w:p w14:paraId="42FD8536"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From January 2025, private school fees will incur a 20 per cent VAT charge, which is expected to generate over £1.7 billion a year by 2029-30. The removal of charitable rate relief for private schools will also add £90 million annually to government revenue by the same year.</w:t>
      </w:r>
    </w:p>
    <w:p w14:paraId="12EC3007"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Additional Funding for Creative Careers and Holocaust Education</w:t>
      </w:r>
    </w:p>
    <w:p w14:paraId="09FB33FE"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The Budget also includes targeted funding for specific educational initiatives: £3 million to expand the Creative Careers Programme and £2 million for Holocaust remembrance and education.</w:t>
      </w:r>
    </w:p>
    <w:p w14:paraId="05065AA3" w14:textId="77777777" w:rsidR="0015109E" w:rsidRPr="00C94190" w:rsidRDefault="0015109E" w:rsidP="0015109E">
      <w:pPr>
        <w:rPr>
          <w:rFonts w:ascii="Open Sans" w:hAnsi="Open Sans" w:cs="Open Sans"/>
          <w:color w:val="7030A0"/>
          <w:sz w:val="24"/>
          <w:szCs w:val="24"/>
        </w:rPr>
      </w:pPr>
      <w:r w:rsidRPr="00C94190">
        <w:rPr>
          <w:rFonts w:ascii="Open Sans" w:hAnsi="Open Sans" w:cs="Open Sans"/>
          <w:color w:val="7030A0"/>
          <w:sz w:val="24"/>
          <w:szCs w:val="24"/>
        </w:rPr>
        <w:t>Response from Sector Leaders</w:t>
      </w:r>
    </w:p>
    <w:p w14:paraId="5FCFDE01" w14:textId="77777777" w:rsidR="0015109E" w:rsidRPr="00C94190" w:rsidRDefault="0015109E" w:rsidP="0015109E">
      <w:pPr>
        <w:rPr>
          <w:rFonts w:ascii="Open Sans" w:hAnsi="Open Sans" w:cs="Open Sans"/>
          <w:sz w:val="24"/>
          <w:szCs w:val="24"/>
        </w:rPr>
      </w:pPr>
      <w:r w:rsidRPr="00C94190">
        <w:rPr>
          <w:rFonts w:ascii="Open Sans" w:hAnsi="Open Sans" w:cs="Open Sans"/>
          <w:sz w:val="24"/>
          <w:szCs w:val="24"/>
        </w:rPr>
        <w:t>While the additional funding has been largely welcomed, some sector leaders argue that it is insufficient. The Sutton Trust noted the Budget missed an opportunity to tackle the attainment gap and better support disadvantaged areas. NEU General Secretary Daniel Kebede criticised the increase in mainstream school funding as inadequate for addressing the recruitment crisis and pay issues for support staff.</w:t>
      </w:r>
    </w:p>
    <w:p w14:paraId="3701C05F" w14:textId="77777777" w:rsidR="009660B3" w:rsidRPr="00C94190" w:rsidRDefault="0015109E" w:rsidP="009660B3">
      <w:pPr>
        <w:rPr>
          <w:rStyle w:val="Subheading0Char"/>
          <w:rFonts w:ascii="Open Sans" w:eastAsia="Open Sans" w:hAnsi="Open Sans" w:cs="Open Sans"/>
          <w:bCs w:val="0"/>
          <w:lang w:val="en-US"/>
        </w:rPr>
      </w:pPr>
      <w:r w:rsidRPr="00C94190">
        <w:rPr>
          <w:rFonts w:ascii="Open Sans" w:hAnsi="Open Sans" w:cs="Open Sans"/>
          <w:sz w:val="24"/>
          <w:szCs w:val="24"/>
        </w:rPr>
        <w:t>In summary, while the Budget provides notable increases in school funding, many leaders in the sector believe further investment and long-term strategies are needed to address systemic challenges in education, especially within SEND provision and infrastructure improvements.</w:t>
      </w:r>
      <w:r w:rsidRPr="00C94190">
        <w:rPr>
          <w:rFonts w:ascii="Open Sans" w:hAnsi="Open Sans" w:cs="Open Sans"/>
          <w:sz w:val="24"/>
          <w:szCs w:val="24"/>
        </w:rPr>
        <w:br/>
      </w:r>
      <w:r w:rsidRPr="00C94190">
        <w:rPr>
          <w:rFonts w:ascii="Open Sans" w:hAnsi="Open Sans" w:cs="Open Sans"/>
          <w:sz w:val="24"/>
          <w:szCs w:val="24"/>
        </w:rPr>
        <w:lastRenderedPageBreak/>
        <w:br/>
      </w:r>
    </w:p>
    <w:p w14:paraId="593DDFCA" w14:textId="65BB9498" w:rsidR="009660B3" w:rsidRPr="00C94190" w:rsidRDefault="009660B3" w:rsidP="009660B3">
      <w:pPr>
        <w:pStyle w:val="Subheading0"/>
        <w:rPr>
          <w:rFonts w:ascii="Open Sans" w:hAnsi="Open Sans" w:cs="Open Sans"/>
        </w:rPr>
      </w:pPr>
      <w:bookmarkStart w:id="32" w:name="_Toc181776051"/>
      <w:r w:rsidRPr="00C94190">
        <w:rPr>
          <w:rFonts w:ascii="Open Sans" w:hAnsi="Open Sans" w:cs="Open Sans"/>
        </w:rPr>
        <w:t>Ofqual’s 2024 Results Letter to Governors and Trustees Highlights National Context and Preparation for 2025</w:t>
      </w:r>
      <w:bookmarkEnd w:id="32"/>
      <w:r w:rsidRPr="00C94190">
        <w:rPr>
          <w:rFonts w:ascii="Open Sans" w:hAnsi="Open Sans" w:cs="Open Sans"/>
        </w:rPr>
        <w:br/>
      </w:r>
    </w:p>
    <w:p w14:paraId="31251C56"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Ofqual's Chief Regulator, Sir Ian </w:t>
      </w:r>
      <w:proofErr w:type="spellStart"/>
      <w:r w:rsidRPr="00C94190">
        <w:rPr>
          <w:rFonts w:ascii="Open Sans" w:eastAsia="Gotham" w:hAnsi="Open Sans" w:cs="Open Sans"/>
          <w:sz w:val="24"/>
          <w:szCs w:val="24"/>
        </w:rPr>
        <w:t>Bauckham</w:t>
      </w:r>
      <w:proofErr w:type="spellEnd"/>
      <w:r w:rsidRPr="00C94190">
        <w:rPr>
          <w:rFonts w:ascii="Open Sans" w:eastAsia="Gotham" w:hAnsi="Open Sans" w:cs="Open Sans"/>
          <w:sz w:val="24"/>
          <w:szCs w:val="24"/>
        </w:rPr>
        <w:t>, has issued a letter to governors and trustees, providing an overview of the 2024 qualification results in the context of national standards. With A levels, AS levels, and GCSE grading stabilised to pre-pandemic standards, this year’s outcomes have remained broadly consistent with those of 2023, allowing for typical annual fluctuations due to cohort and course changes. Results for vocational and technical qualifications also stayed stable, with new qualifications such as T Levels receiving generous grading adjustments where needed.</w:t>
      </w:r>
    </w:p>
    <w:p w14:paraId="77BCEFAC"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The letter encourages school leaders to use Ofqual analytics to contextualise their results, exploring outcomes by subject, region, and qualification type. This tool allows governors and trustees to compare their institutions’ performance with national trends, particularly any year-on-year variations in GCSE and A level results.</w:t>
      </w:r>
    </w:p>
    <w:p w14:paraId="264390EC"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Looking towards 2025, Ofqual confirms that grading standards will remain consistent with those of 2024. Governors are advised to support senior leadership teams in ensuring secure exam processes, including robust cybersecurity measures. Additionally, schools should have evidence collection processes in place to safeguard qualification resilience, ensuring students can be assessed fairly under any circumstances.</w:t>
      </w:r>
    </w:p>
    <w:p w14:paraId="6CA7516B" w14:textId="0D5D1BF6" w:rsidR="009660B3" w:rsidRPr="00C94190" w:rsidRDefault="0015109E" w:rsidP="009660B3">
      <w:pPr>
        <w:rPr>
          <w:rStyle w:val="Subheading0Char"/>
          <w:rFonts w:ascii="Open Sans" w:eastAsia="Open Sans" w:hAnsi="Open Sans" w:cs="Open Sans"/>
          <w:bCs w:val="0"/>
          <w:lang w:val="en-US"/>
        </w:rPr>
      </w:pPr>
      <w:r w:rsidRPr="00C94190">
        <w:rPr>
          <w:rFonts w:ascii="Open Sans" w:eastAsia="Gotham" w:hAnsi="Open Sans" w:cs="Open Sans"/>
          <w:sz w:val="24"/>
          <w:szCs w:val="24"/>
        </w:rPr>
        <w:t>This correspondence underscores the crucial role governors and trustees play in upholding the standards and security of the examination process while supporting school leaders in preparing students effectively for upcoming assessments.</w:t>
      </w:r>
      <w:r w:rsidRPr="00C94190">
        <w:rPr>
          <w:rFonts w:ascii="Open Sans" w:eastAsia="Gotham" w:hAnsi="Open Sans" w:cs="Open Sans"/>
          <w:sz w:val="24"/>
          <w:szCs w:val="24"/>
        </w:rPr>
        <w:br/>
      </w:r>
      <w:r w:rsidR="009660B3" w:rsidRPr="00C94190">
        <w:rPr>
          <w:rFonts w:ascii="Open Sans" w:hAnsi="Open Sans" w:cs="Open Sans"/>
          <w:sz w:val="24"/>
          <w:szCs w:val="24"/>
        </w:rPr>
        <w:br/>
      </w:r>
    </w:p>
    <w:p w14:paraId="091B75E5" w14:textId="0CF0CFB5" w:rsidR="0015109E" w:rsidRPr="00C94190" w:rsidRDefault="009660B3" w:rsidP="009660B3">
      <w:pPr>
        <w:pStyle w:val="Subheading0"/>
        <w:rPr>
          <w:rFonts w:ascii="Open Sans" w:hAnsi="Open Sans" w:cs="Open Sans"/>
        </w:rPr>
      </w:pPr>
      <w:bookmarkStart w:id="33" w:name="_Toc181776052"/>
      <w:r w:rsidRPr="00C94190">
        <w:rPr>
          <w:rFonts w:ascii="Open Sans" w:hAnsi="Open Sans" w:cs="Open Sans"/>
        </w:rPr>
        <w:t>Only 1 in 6 Schools Likely to Continue Tutoring Post-</w:t>
      </w:r>
      <w:proofErr w:type="spellStart"/>
      <w:r w:rsidRPr="00C94190">
        <w:rPr>
          <w:rFonts w:ascii="Open Sans" w:hAnsi="Open Sans" w:cs="Open Sans"/>
        </w:rPr>
        <w:t>NTP</w:t>
      </w:r>
      <w:proofErr w:type="spellEnd"/>
      <w:r w:rsidRPr="00C94190">
        <w:rPr>
          <w:rFonts w:ascii="Open Sans" w:hAnsi="Open Sans" w:cs="Open Sans"/>
        </w:rPr>
        <w:t xml:space="preserve">, </w:t>
      </w:r>
      <w:proofErr w:type="spellStart"/>
      <w:r w:rsidRPr="00C94190">
        <w:rPr>
          <w:rFonts w:ascii="Open Sans" w:hAnsi="Open Sans" w:cs="Open Sans"/>
        </w:rPr>
        <w:t>NFER</w:t>
      </w:r>
      <w:proofErr w:type="spellEnd"/>
      <w:r w:rsidRPr="00C94190">
        <w:rPr>
          <w:rFonts w:ascii="Open Sans" w:hAnsi="Open Sans" w:cs="Open Sans"/>
        </w:rPr>
        <w:t xml:space="preserve"> Research Shows</w:t>
      </w:r>
      <w:bookmarkEnd w:id="33"/>
      <w:r w:rsidRPr="00C94190">
        <w:rPr>
          <w:rFonts w:ascii="Open Sans" w:hAnsi="Open Sans" w:cs="Open Sans"/>
        </w:rPr>
        <w:br/>
      </w:r>
    </w:p>
    <w:p w14:paraId="7D868297" w14:textId="77777777" w:rsidR="0015109E" w:rsidRPr="00C94190" w:rsidRDefault="0015109E" w:rsidP="0015109E">
      <w:pPr>
        <w:rPr>
          <w:rFonts w:ascii="Open Sans" w:eastAsia="Gotham" w:hAnsi="Open Sans" w:cs="Open Sans"/>
          <w:sz w:val="24"/>
          <w:szCs w:val="24"/>
        </w:rPr>
      </w:pPr>
      <w:r w:rsidRPr="00C94190">
        <w:rPr>
          <w:rFonts w:ascii="Open Sans" w:eastAsia="Gotham" w:hAnsi="Open Sans" w:cs="Open Sans"/>
          <w:sz w:val="24"/>
          <w:szCs w:val="24"/>
        </w:rPr>
        <w:t xml:space="preserve">A National Foundation for Educational Research study indicates that only around 15% of schools are likely to continue offering tutoring without government funding, following the end of the National Tutoring </w:t>
      </w:r>
      <w:proofErr w:type="gramStart"/>
      <w:r w:rsidRPr="00C94190">
        <w:rPr>
          <w:rFonts w:ascii="Open Sans" w:eastAsia="Gotham" w:hAnsi="Open Sans" w:cs="Open Sans"/>
          <w:sz w:val="24"/>
          <w:szCs w:val="24"/>
        </w:rPr>
        <w:t>Programme .</w:t>
      </w:r>
      <w:proofErr w:type="gramEnd"/>
      <w:r w:rsidRPr="00C94190">
        <w:rPr>
          <w:rFonts w:ascii="Open Sans" w:eastAsia="Gotham" w:hAnsi="Open Sans" w:cs="Open Sans"/>
          <w:sz w:val="24"/>
          <w:szCs w:val="24"/>
        </w:rPr>
        <w:t xml:space="preserve"> The research highlights the reliance on ring-fenced funding, with 64% of school leaders saying they would continue tutoring if funding was available. The </w:t>
      </w:r>
      <w:proofErr w:type="spellStart"/>
      <w:r w:rsidRPr="00C94190">
        <w:rPr>
          <w:rFonts w:ascii="Open Sans" w:eastAsia="Gotham" w:hAnsi="Open Sans" w:cs="Open Sans"/>
          <w:sz w:val="24"/>
          <w:szCs w:val="24"/>
        </w:rPr>
        <w:t>NTP</w:t>
      </w:r>
      <w:proofErr w:type="spellEnd"/>
      <w:r w:rsidRPr="00C94190">
        <w:rPr>
          <w:rFonts w:ascii="Open Sans" w:eastAsia="Gotham" w:hAnsi="Open Sans" w:cs="Open Sans"/>
          <w:sz w:val="24"/>
          <w:szCs w:val="24"/>
        </w:rPr>
        <w:t xml:space="preserve">, launched to </w:t>
      </w:r>
      <w:r w:rsidRPr="00C94190">
        <w:rPr>
          <w:rFonts w:ascii="Open Sans" w:eastAsia="Gotham" w:hAnsi="Open Sans" w:cs="Open Sans"/>
          <w:sz w:val="24"/>
          <w:szCs w:val="24"/>
        </w:rPr>
        <w:lastRenderedPageBreak/>
        <w:t>address learning loss during the pandemic, officially concluded in August, and the reduced funding in its final year led 43% of schools to opt out.</w:t>
      </w:r>
    </w:p>
    <w:p w14:paraId="2C4CE819" w14:textId="77777777" w:rsidR="0015109E" w:rsidRPr="00C94190" w:rsidRDefault="0015109E" w:rsidP="0015109E">
      <w:pPr>
        <w:rPr>
          <w:rFonts w:ascii="Open Sans" w:eastAsia="Gotham" w:hAnsi="Open Sans" w:cs="Open Sans"/>
          <w:b/>
          <w:bCs/>
          <w:color w:val="7030A0"/>
          <w:sz w:val="24"/>
          <w:szCs w:val="24"/>
        </w:rPr>
      </w:pPr>
      <w:r w:rsidRPr="00C94190">
        <w:rPr>
          <w:rFonts w:ascii="Open Sans" w:eastAsia="Gotham" w:hAnsi="Open Sans" w:cs="Open Sans"/>
          <w:sz w:val="24"/>
          <w:szCs w:val="24"/>
        </w:rPr>
        <w:t xml:space="preserve">The </w:t>
      </w:r>
      <w:proofErr w:type="spellStart"/>
      <w:r w:rsidRPr="00C94190">
        <w:rPr>
          <w:rFonts w:ascii="Open Sans" w:eastAsia="Gotham" w:hAnsi="Open Sans" w:cs="Open Sans"/>
          <w:sz w:val="24"/>
          <w:szCs w:val="24"/>
        </w:rPr>
        <w:t>NFER</w:t>
      </w:r>
      <w:proofErr w:type="spellEnd"/>
      <w:r w:rsidRPr="00C94190">
        <w:rPr>
          <w:rFonts w:ascii="Open Sans" w:eastAsia="Gotham" w:hAnsi="Open Sans" w:cs="Open Sans"/>
          <w:sz w:val="24"/>
          <w:szCs w:val="24"/>
        </w:rPr>
        <w:t xml:space="preserve"> recommends the Department for Education explore funding options to embed tutoring sustainably in schools and gather data on best practices. The report also reveals that while 57% of school leaders were satisfied with the </w:t>
      </w:r>
      <w:proofErr w:type="spellStart"/>
      <w:r w:rsidRPr="00C94190">
        <w:rPr>
          <w:rFonts w:ascii="Open Sans" w:eastAsia="Gotham" w:hAnsi="Open Sans" w:cs="Open Sans"/>
          <w:sz w:val="24"/>
          <w:szCs w:val="24"/>
        </w:rPr>
        <w:t>NTP</w:t>
      </w:r>
      <w:proofErr w:type="spellEnd"/>
      <w:r w:rsidRPr="00C94190">
        <w:rPr>
          <w:rFonts w:ascii="Open Sans" w:eastAsia="Gotham" w:hAnsi="Open Sans" w:cs="Open Sans"/>
          <w:sz w:val="24"/>
          <w:szCs w:val="24"/>
        </w:rPr>
        <w:t>, fewer than one-third of schools have developed a formal tutoring strategy, raising concerns over the programme's long-term impact on school culture and pupil attainment. Although small improvements in maths and English outcomes were noted, particularly in Key Stage 2, there are questions about the feasibility of maintaining this progress without dedicated funding.</w:t>
      </w:r>
    </w:p>
    <w:p w14:paraId="1D70C9B2" w14:textId="77777777" w:rsidR="0015109E" w:rsidRPr="00C94190" w:rsidRDefault="0015109E" w:rsidP="0015109E">
      <w:pPr>
        <w:pStyle w:val="Subheading0"/>
        <w:rPr>
          <w:rFonts w:ascii="Open Sans" w:hAnsi="Open Sans" w:cs="Open Sans"/>
          <w:lang w:eastAsia="en-GB"/>
        </w:rPr>
      </w:pPr>
      <w:bookmarkStart w:id="34" w:name="_Toc181700343"/>
      <w:bookmarkStart w:id="35" w:name="_Toc181776053"/>
      <w:r w:rsidRPr="00C94190">
        <w:rPr>
          <w:rFonts w:ascii="Open Sans" w:hAnsi="Open Sans" w:cs="Open Sans"/>
          <w:lang w:eastAsia="en-GB"/>
        </w:rPr>
        <w:t>New ‘Parachute Payments’ Proposed to Support Schools Facing Declining Enrolments</w:t>
      </w:r>
      <w:bookmarkEnd w:id="34"/>
      <w:bookmarkEnd w:id="35"/>
    </w:p>
    <w:p w14:paraId="0AF67780" w14:textId="719121A3" w:rsidR="0015109E" w:rsidRPr="00C94190" w:rsidRDefault="0015109E" w:rsidP="0015109E">
      <w:pPr>
        <w:spacing w:before="100" w:beforeAutospacing="1" w:after="100" w:afterAutospacing="1" w:line="240" w:lineRule="auto"/>
        <w:rPr>
          <w:rFonts w:ascii="Open Sans" w:eastAsia="Times New Roman" w:hAnsi="Open Sans" w:cs="Open Sans"/>
          <w:sz w:val="24"/>
          <w:szCs w:val="24"/>
          <w:lang w:eastAsia="en-GB"/>
        </w:rPr>
      </w:pPr>
      <w:r w:rsidRPr="00C94190">
        <w:rPr>
          <w:rFonts w:ascii="Open Sans" w:eastAsia="Times New Roman" w:hAnsi="Open Sans" w:cs="Open Sans"/>
          <w:sz w:val="24"/>
          <w:szCs w:val="24"/>
          <w:lang w:eastAsia="en-GB"/>
        </w:rPr>
        <w:t xml:space="preserve">A recent </w:t>
      </w:r>
      <w:hyperlink r:id="rId23" w:history="1">
        <w:r w:rsidRPr="00C94190">
          <w:rPr>
            <w:rStyle w:val="Hyperlink"/>
            <w:rFonts w:ascii="Open Sans" w:eastAsia="Times New Roman" w:hAnsi="Open Sans" w:cs="Open Sans"/>
            <w:sz w:val="24"/>
            <w:szCs w:val="24"/>
            <w:lang w:eastAsia="en-GB"/>
          </w:rPr>
          <w:t>report</w:t>
        </w:r>
      </w:hyperlink>
      <w:r w:rsidRPr="00C94190">
        <w:rPr>
          <w:rFonts w:ascii="Open Sans" w:eastAsia="Times New Roman" w:hAnsi="Open Sans" w:cs="Open Sans"/>
          <w:sz w:val="24"/>
          <w:szCs w:val="24"/>
          <w:lang w:eastAsia="en-GB"/>
        </w:rPr>
        <w:t xml:space="preserve"> by the National Foundation for Educational Research (</w:t>
      </w:r>
      <w:proofErr w:type="spellStart"/>
      <w:r w:rsidRPr="00C94190">
        <w:rPr>
          <w:rFonts w:ascii="Open Sans" w:eastAsia="Times New Roman" w:hAnsi="Open Sans" w:cs="Open Sans"/>
          <w:sz w:val="24"/>
          <w:szCs w:val="24"/>
          <w:lang w:eastAsia="en-GB"/>
        </w:rPr>
        <w:t>NFER</w:t>
      </w:r>
      <w:proofErr w:type="spellEnd"/>
      <w:r w:rsidRPr="00C94190">
        <w:rPr>
          <w:rFonts w:ascii="Open Sans" w:eastAsia="Times New Roman" w:hAnsi="Open Sans" w:cs="Open Sans"/>
          <w:sz w:val="24"/>
          <w:szCs w:val="24"/>
          <w:lang w:eastAsia="en-GB"/>
        </w:rPr>
        <w:t xml:space="preserve">) proposes the introduction of “parachute payments” to aid schools struggling with falling pupil numbers, particularly affecting primary schools in London and other areas. Declines in enrolment, linked to demographic shifts, Brexit, and rising living costs, have created a financial strain, as school funding largely depends on per-pupil allocations. While current government funding for falling rolls is limited to schools expecting an increase in enrolment within three to five years, the </w:t>
      </w:r>
      <w:proofErr w:type="spellStart"/>
      <w:r w:rsidRPr="00C94190">
        <w:rPr>
          <w:rFonts w:ascii="Open Sans" w:eastAsia="Times New Roman" w:hAnsi="Open Sans" w:cs="Open Sans"/>
          <w:sz w:val="24"/>
          <w:szCs w:val="24"/>
          <w:lang w:eastAsia="en-GB"/>
        </w:rPr>
        <w:t>NFER</w:t>
      </w:r>
      <w:proofErr w:type="spellEnd"/>
      <w:r w:rsidRPr="00C94190">
        <w:rPr>
          <w:rFonts w:ascii="Open Sans" w:eastAsia="Times New Roman" w:hAnsi="Open Sans" w:cs="Open Sans"/>
          <w:sz w:val="24"/>
          <w:szCs w:val="24"/>
          <w:lang w:eastAsia="en-GB"/>
        </w:rPr>
        <w:t xml:space="preserve"> suggests broader availability of temporary payments to give schools time to adjust.</w:t>
      </w:r>
    </w:p>
    <w:p w14:paraId="2C532811" w14:textId="43584C16" w:rsidR="0015109E" w:rsidRPr="00C94190" w:rsidRDefault="0015109E" w:rsidP="0015109E">
      <w:pPr>
        <w:spacing w:before="100" w:beforeAutospacing="1" w:after="100" w:afterAutospacing="1" w:line="240" w:lineRule="auto"/>
        <w:rPr>
          <w:rFonts w:ascii="Open Sans" w:eastAsia="Times New Roman" w:hAnsi="Open Sans" w:cs="Open Sans"/>
          <w:sz w:val="24"/>
          <w:szCs w:val="24"/>
          <w:lang w:eastAsia="en-GB"/>
        </w:rPr>
      </w:pPr>
      <w:r w:rsidRPr="00C94190">
        <w:rPr>
          <w:rFonts w:ascii="Open Sans" w:eastAsia="Times New Roman" w:hAnsi="Open Sans" w:cs="Open Sans"/>
          <w:sz w:val="24"/>
          <w:szCs w:val="24"/>
          <w:lang w:eastAsia="en-GB"/>
        </w:rPr>
        <w:t xml:space="preserve">The report highlights the challenges faced by school leaders in reducing costs, with suggestions such as staff-sharing and partnerships among local schools. However, the authors caution against reducing the total education budget in response to lower enrolment, advocating instead for increased per-pupil funding rates. The </w:t>
      </w:r>
      <w:proofErr w:type="spellStart"/>
      <w:r w:rsidRPr="00C94190">
        <w:rPr>
          <w:rFonts w:ascii="Open Sans" w:eastAsia="Times New Roman" w:hAnsi="Open Sans" w:cs="Open Sans"/>
          <w:sz w:val="24"/>
          <w:szCs w:val="24"/>
          <w:lang w:eastAsia="en-GB"/>
        </w:rPr>
        <w:t>NFER</w:t>
      </w:r>
      <w:proofErr w:type="spellEnd"/>
      <w:r w:rsidRPr="00C94190">
        <w:rPr>
          <w:rFonts w:ascii="Open Sans" w:eastAsia="Times New Roman" w:hAnsi="Open Sans" w:cs="Open Sans"/>
          <w:sz w:val="24"/>
          <w:szCs w:val="24"/>
          <w:lang w:eastAsia="en-GB"/>
        </w:rPr>
        <w:t xml:space="preserve"> also points to potential difficulties in converting vacant classroom spaces into nurseries, as proposed by the Labour government, due to suitability concerns and financial viability.</w:t>
      </w:r>
      <w:r w:rsidRPr="00C94190">
        <w:rPr>
          <w:rFonts w:ascii="Open Sans" w:eastAsia="Times New Roman" w:hAnsi="Open Sans" w:cs="Open Sans"/>
          <w:sz w:val="24"/>
          <w:szCs w:val="24"/>
          <w:lang w:eastAsia="en-GB"/>
        </w:rPr>
        <w:br/>
      </w:r>
    </w:p>
    <w:p w14:paraId="54357950" w14:textId="53DC8023" w:rsidR="00487F48" w:rsidRPr="00C94190" w:rsidRDefault="00487F48" w:rsidP="00487F48">
      <w:pPr>
        <w:pStyle w:val="Subheading0"/>
        <w:rPr>
          <w:rFonts w:ascii="Open Sans" w:hAnsi="Open Sans" w:cs="Open Sans"/>
          <w:lang w:eastAsia="en-GB"/>
        </w:rPr>
      </w:pPr>
      <w:bookmarkStart w:id="36" w:name="_Toc181776054"/>
      <w:r w:rsidRPr="00C94190">
        <w:rPr>
          <w:rFonts w:ascii="Open Sans" w:hAnsi="Open Sans" w:cs="Open Sans"/>
          <w:lang w:eastAsia="en-GB"/>
        </w:rPr>
        <w:t>New Research Commission to Tackle Low School Attendance through Pupil Engagement Insights</w:t>
      </w:r>
      <w:bookmarkEnd w:id="36"/>
    </w:p>
    <w:p w14:paraId="0D34E15B" w14:textId="77777777" w:rsidR="0015109E" w:rsidRPr="00C94190" w:rsidRDefault="0015109E" w:rsidP="0015109E">
      <w:pPr>
        <w:spacing w:before="100" w:beforeAutospacing="1" w:after="100" w:afterAutospacing="1" w:line="240" w:lineRule="auto"/>
        <w:rPr>
          <w:rFonts w:ascii="Open Sans" w:eastAsia="Times New Roman" w:hAnsi="Open Sans" w:cs="Open Sans"/>
          <w:sz w:val="24"/>
          <w:szCs w:val="24"/>
          <w:lang w:eastAsia="en-GB"/>
        </w:rPr>
      </w:pPr>
      <w:r w:rsidRPr="00C94190">
        <w:rPr>
          <w:rFonts w:ascii="Open Sans" w:eastAsia="Times New Roman" w:hAnsi="Open Sans" w:cs="Open Sans"/>
          <w:sz w:val="24"/>
          <w:szCs w:val="24"/>
          <w:lang w:eastAsia="en-GB"/>
        </w:rPr>
        <w:t xml:space="preserve">In response to stubbornly low school attendance rates, a newly formed research commission led by </w:t>
      </w:r>
      <w:proofErr w:type="spellStart"/>
      <w:r w:rsidRPr="00C94190">
        <w:rPr>
          <w:rFonts w:ascii="Open Sans" w:eastAsia="Times New Roman" w:hAnsi="Open Sans" w:cs="Open Sans"/>
          <w:sz w:val="24"/>
          <w:szCs w:val="24"/>
          <w:lang w:eastAsia="en-GB"/>
        </w:rPr>
        <w:t>ImpactEd</w:t>
      </w:r>
      <w:proofErr w:type="spellEnd"/>
      <w:r w:rsidRPr="00C94190">
        <w:rPr>
          <w:rFonts w:ascii="Open Sans" w:eastAsia="Times New Roman" w:hAnsi="Open Sans" w:cs="Open Sans"/>
          <w:sz w:val="24"/>
          <w:szCs w:val="24"/>
          <w:lang w:eastAsia="en-GB"/>
        </w:rPr>
        <w:t xml:space="preserve"> Group will investigate the connection between pupil engagement and school attendance. Comprising representatives from charities, councils, academy trusts, and the ASCL leaders' union, this high-level commission will survey over 100,000 students across England at multiple points throughout the academic year. The goal is to understand how cognitive, </w:t>
      </w:r>
      <w:r w:rsidRPr="00C94190">
        <w:rPr>
          <w:rFonts w:ascii="Open Sans" w:eastAsia="Times New Roman" w:hAnsi="Open Sans" w:cs="Open Sans"/>
          <w:sz w:val="24"/>
          <w:szCs w:val="24"/>
          <w:lang w:eastAsia="en-GB"/>
        </w:rPr>
        <w:lastRenderedPageBreak/>
        <w:t>emotional, and behavioural factors influence students’ commitment and involvement in school, potentially allowing schools to address disengagement before it leads to chronic absenteeism.</w:t>
      </w:r>
    </w:p>
    <w:p w14:paraId="40B616FB" w14:textId="77777777" w:rsidR="0015109E" w:rsidRPr="00C94190" w:rsidRDefault="0015109E" w:rsidP="0015109E">
      <w:pPr>
        <w:spacing w:before="100" w:beforeAutospacing="1" w:after="100" w:afterAutospacing="1" w:line="240" w:lineRule="auto"/>
        <w:rPr>
          <w:rFonts w:ascii="Open Sans" w:eastAsia="Times New Roman" w:hAnsi="Open Sans" w:cs="Open Sans"/>
          <w:sz w:val="24"/>
          <w:szCs w:val="24"/>
          <w:lang w:eastAsia="en-GB"/>
        </w:rPr>
      </w:pPr>
      <w:r w:rsidRPr="00C94190">
        <w:rPr>
          <w:rFonts w:ascii="Open Sans" w:eastAsia="Times New Roman" w:hAnsi="Open Sans" w:cs="Open Sans"/>
          <w:sz w:val="24"/>
          <w:szCs w:val="24"/>
          <w:lang w:eastAsia="en-GB"/>
        </w:rPr>
        <w:t xml:space="preserve">Chaired by Dame Sue John and with Professor John </w:t>
      </w:r>
      <w:proofErr w:type="spellStart"/>
      <w:r w:rsidRPr="00C94190">
        <w:rPr>
          <w:rFonts w:ascii="Open Sans" w:eastAsia="Times New Roman" w:hAnsi="Open Sans" w:cs="Open Sans"/>
          <w:sz w:val="24"/>
          <w:szCs w:val="24"/>
          <w:lang w:eastAsia="en-GB"/>
        </w:rPr>
        <w:t>Jerrim</w:t>
      </w:r>
      <w:proofErr w:type="spellEnd"/>
      <w:r w:rsidRPr="00C94190">
        <w:rPr>
          <w:rFonts w:ascii="Open Sans" w:eastAsia="Times New Roman" w:hAnsi="Open Sans" w:cs="Open Sans"/>
          <w:sz w:val="24"/>
          <w:szCs w:val="24"/>
          <w:lang w:eastAsia="en-GB"/>
        </w:rPr>
        <w:t xml:space="preserve"> of University College London directing research, the commission will provide participating schools with timely data and insights from early 2025. This data aims to offer a “predictive tool” for identifying trends in attendance, wellbeing, and attainment, enabling targeted interventions. The commission's work comes at a time when national attendance data shows absence rates have remained high since the pandemic, with one in five students missing the equivalent of an afternoon each week.</w:t>
      </w:r>
    </w:p>
    <w:p w14:paraId="249C7A7F" w14:textId="77777777" w:rsidR="0015109E" w:rsidRPr="00C94190" w:rsidRDefault="0015109E" w:rsidP="0015109E">
      <w:pPr>
        <w:spacing w:before="100" w:beforeAutospacing="1" w:after="100" w:afterAutospacing="1" w:line="240" w:lineRule="auto"/>
        <w:rPr>
          <w:rFonts w:ascii="Open Sans" w:eastAsia="Times New Roman" w:hAnsi="Open Sans" w:cs="Open Sans"/>
          <w:sz w:val="24"/>
          <w:szCs w:val="24"/>
          <w:lang w:eastAsia="en-GB"/>
        </w:rPr>
      </w:pPr>
      <w:r w:rsidRPr="00C94190">
        <w:rPr>
          <w:rFonts w:ascii="Open Sans" w:eastAsia="Times New Roman" w:hAnsi="Open Sans" w:cs="Open Sans"/>
          <w:sz w:val="24"/>
          <w:szCs w:val="24"/>
          <w:lang w:eastAsia="en-GB"/>
        </w:rPr>
        <w:t xml:space="preserve">In addition to examining pupil engagement, the commission will explore how </w:t>
      </w:r>
      <w:proofErr w:type="gramStart"/>
      <w:r w:rsidRPr="00C94190">
        <w:rPr>
          <w:rFonts w:ascii="Open Sans" w:eastAsia="Times New Roman" w:hAnsi="Open Sans" w:cs="Open Sans"/>
          <w:sz w:val="24"/>
          <w:szCs w:val="24"/>
          <w:lang w:eastAsia="en-GB"/>
        </w:rPr>
        <w:t>parental</w:t>
      </w:r>
      <w:proofErr w:type="gramEnd"/>
      <w:r w:rsidRPr="00C94190">
        <w:rPr>
          <w:rFonts w:ascii="Open Sans" w:eastAsia="Times New Roman" w:hAnsi="Open Sans" w:cs="Open Sans"/>
          <w:sz w:val="24"/>
          <w:szCs w:val="24"/>
          <w:lang w:eastAsia="en-GB"/>
        </w:rPr>
        <w:t xml:space="preserve"> and staff engagement contribute to school improvement. Over 30 academy trusts and local authorities are already involved, with plans for an additional 10 to join. The final findings, to be published in a report in May 2025, could provide critical insights to help schools and policymakers tackle the growing attendance crisis.</w:t>
      </w:r>
    </w:p>
    <w:p w14:paraId="22140F6A" w14:textId="77777777" w:rsidR="0015109E" w:rsidRPr="00C94190" w:rsidRDefault="0015109E" w:rsidP="0015109E">
      <w:pPr>
        <w:pStyle w:val="Subheading0"/>
        <w:rPr>
          <w:rFonts w:ascii="Open Sans" w:hAnsi="Open Sans" w:cs="Open Sans"/>
        </w:rPr>
      </w:pPr>
      <w:bookmarkStart w:id="37" w:name="_Toc181700344"/>
      <w:bookmarkStart w:id="38" w:name="_Toc181776055"/>
      <w:r w:rsidRPr="00C94190">
        <w:rPr>
          <w:rFonts w:ascii="Open Sans" w:hAnsi="Open Sans" w:cs="Open Sans"/>
        </w:rPr>
        <w:t>Call for AI Learning Assistants to Be Piloted in Scottish Schools Amid Digital Challenges</w:t>
      </w:r>
      <w:bookmarkEnd w:id="37"/>
      <w:bookmarkEnd w:id="38"/>
      <w:r w:rsidRPr="00C94190">
        <w:rPr>
          <w:rFonts w:ascii="Open Sans" w:hAnsi="Open Sans" w:cs="Open Sans"/>
        </w:rPr>
        <w:br/>
      </w:r>
    </w:p>
    <w:p w14:paraId="76A00E9A"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There is a growing appetite for artificial intelligence in Scottish education, with new research suggesting that AI-driven personalised learning systems, or "AI learning assistants," be piloted in schools. Commissioned by the Association of Directors of Education in Scotland (ADES), the study surveyed over 200 pupils and 100 teachers. Pupils are particularly excited about AI’s potential to support homework and learning, making education more dynamic and personalised.</w:t>
      </w:r>
    </w:p>
    <w:p w14:paraId="755D1384"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Both students and teachers believe AI could significantly enhance learning. Teachers see particular promise in using AI to support pupils with additional needs, while students appreciate the idea of customised, interactive learning paths. However, the report also identifies significant barriers, including limited digital infrastructure and the need for more teacher training and support.</w:t>
      </w:r>
      <w:r w:rsidRPr="00C94190">
        <w:rPr>
          <w:rFonts w:ascii="Open Sans" w:hAnsi="Open Sans" w:cs="Open Sans"/>
          <w:sz w:val="24"/>
          <w:szCs w:val="24"/>
        </w:rPr>
        <w:br/>
      </w:r>
    </w:p>
    <w:p w14:paraId="0EC2AC9C"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Many schools face connectivity issues and restrictive digital policies that hinder the full use of AI tools. Teachers are already using platforms like ChatGPT to assist with lesson planning, but often find access limited or blocked in school settings. The report calls for improved infrastructure and teacher training to ensure AI can be effectively integrated into classrooms.</w:t>
      </w:r>
    </w:p>
    <w:p w14:paraId="5D64A7AC" w14:textId="77777777" w:rsidR="0015109E" w:rsidRPr="00C94190" w:rsidRDefault="0015109E" w:rsidP="0015109E">
      <w:pPr>
        <w:spacing w:after="0" w:line="240" w:lineRule="auto"/>
        <w:rPr>
          <w:rFonts w:ascii="Open Sans" w:hAnsi="Open Sans" w:cs="Open Sans"/>
          <w:b/>
          <w:bCs/>
          <w:sz w:val="24"/>
          <w:szCs w:val="24"/>
        </w:rPr>
      </w:pPr>
    </w:p>
    <w:p w14:paraId="79816ADD"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xml:space="preserve">While students are eager to use AI for learning, they also have reservations. Many stress that AI should enhance rather than replace the human connection </w:t>
      </w:r>
      <w:r w:rsidRPr="00C94190">
        <w:rPr>
          <w:rFonts w:ascii="Open Sans" w:hAnsi="Open Sans" w:cs="Open Sans"/>
          <w:sz w:val="24"/>
          <w:szCs w:val="24"/>
        </w:rPr>
        <w:lastRenderedPageBreak/>
        <w:t>with teachers, and some worry that relying on AI could limit their own problem-solving skills.</w:t>
      </w:r>
      <w:r w:rsidRPr="00C94190">
        <w:rPr>
          <w:rFonts w:ascii="Open Sans" w:hAnsi="Open Sans" w:cs="Open Sans"/>
          <w:sz w:val="24"/>
          <w:szCs w:val="24"/>
        </w:rPr>
        <w:br/>
      </w:r>
    </w:p>
    <w:p w14:paraId="74EDAA60" w14:textId="278A43D6"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ADES President Sheena Devlin highlighted the importance of government action to provide digital support and clear guidelines for teachers to implement AI effectively. This report underscores AI’s potential in Scottish education, but also the need to address infrastructure and ethical considerations to ensure a balanced approach.</w:t>
      </w:r>
      <w:r w:rsidRPr="00C94190">
        <w:rPr>
          <w:rStyle w:val="Subheading0Char"/>
          <w:rFonts w:ascii="Open Sans" w:hAnsi="Open Sans" w:cs="Open Sans"/>
        </w:rPr>
        <w:br/>
      </w:r>
    </w:p>
    <w:p w14:paraId="704693F2" w14:textId="5E8AAD2E" w:rsidR="00F57718" w:rsidRPr="00C94190" w:rsidRDefault="00F57718" w:rsidP="00F57718">
      <w:pPr>
        <w:pStyle w:val="Subheading0"/>
        <w:rPr>
          <w:rFonts w:ascii="Open Sans" w:hAnsi="Open Sans" w:cs="Open Sans"/>
        </w:rPr>
      </w:pPr>
      <w:bookmarkStart w:id="39" w:name="_Toc181776056"/>
      <w:r w:rsidRPr="00C94190">
        <w:rPr>
          <w:rFonts w:ascii="Open Sans" w:hAnsi="Open Sans" w:cs="Open Sans"/>
        </w:rPr>
        <w:t>Report Suggests Tens of Thousands of Pupils Could Be Supported Without EHCPs or Specialist Placements</w:t>
      </w:r>
      <w:bookmarkEnd w:id="39"/>
      <w:r w:rsidR="00C94190" w:rsidRPr="00C94190">
        <w:rPr>
          <w:rFonts w:ascii="Open Sans" w:hAnsi="Open Sans" w:cs="Open Sans"/>
        </w:rPr>
        <w:br/>
      </w:r>
    </w:p>
    <w:p w14:paraId="5CAE1C16"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Schools standards minister Catherine McKinnell has presented new findings indicating that tens of thousands of pupils could have their educational needs met without requiring an Education, Health and Care Plan or placement in specialist settings. Speaking in the House of Commons, McKinnell referenced a report that argues improved early intervention and better-resourced mainstream schools could enable more children to thrive in general education environments rather than specialist provisions.</w:t>
      </w:r>
      <w:r w:rsidRPr="00C94190">
        <w:rPr>
          <w:rFonts w:ascii="Open Sans" w:hAnsi="Open Sans" w:cs="Open Sans"/>
          <w:sz w:val="24"/>
          <w:szCs w:val="24"/>
        </w:rPr>
        <w:br/>
      </w:r>
    </w:p>
    <w:p w14:paraId="1E785189"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The analysis stems from the government’s Delivering Better Value programme, which collaborates with over 50 local authorities to ensure high-needs funding is managed sustainably amidst growing concerns over escalating deficits. According to the report, if the education system were to function more effectively, it could lead to around 30,000 children receiving sufficient support through SEN Support, rather than through EHCPs, and approximately 35,000 more pupils being accommodated in mainstream schools, including 15,000 in resourced provisions within mainstream settings.</w:t>
      </w:r>
      <w:r w:rsidRPr="00C94190">
        <w:rPr>
          <w:rFonts w:ascii="Open Sans" w:hAnsi="Open Sans" w:cs="Open Sans"/>
          <w:sz w:val="24"/>
          <w:szCs w:val="24"/>
        </w:rPr>
        <w:br/>
      </w:r>
    </w:p>
    <w:p w14:paraId="08DCAA92" w14:textId="72A3FA1A"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xml:space="preserve">The National Audit Office recently </w:t>
      </w:r>
      <w:hyperlink r:id="rId24" w:history="1">
        <w:r w:rsidRPr="00C94190">
          <w:rPr>
            <w:rStyle w:val="Hyperlink"/>
            <w:rFonts w:ascii="Open Sans" w:hAnsi="Open Sans" w:cs="Open Sans"/>
            <w:color w:val="7030A0"/>
            <w:sz w:val="24"/>
            <w:szCs w:val="24"/>
          </w:rPr>
          <w:t>highlighted</w:t>
        </w:r>
      </w:hyperlink>
      <w:r w:rsidRPr="00C94190">
        <w:rPr>
          <w:rFonts w:ascii="Open Sans" w:hAnsi="Open Sans" w:cs="Open Sans"/>
          <w:sz w:val="24"/>
          <w:szCs w:val="24"/>
        </w:rPr>
        <w:t xml:space="preserve"> the urgency of reform, cautioning that without a sustainable plan, over 40 per cent of councils could face significant financial crises by 2026. McKinnell acknowledged these concerns, describing the SEND system as one that has “lost the confidence of families.” She pledged forthcoming reforms aimed at building an inclusive, mainstream system with “high and rising standards” that caters to all pupils.</w:t>
      </w:r>
    </w:p>
    <w:p w14:paraId="1488668D"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xml:space="preserve">The report also raised issues with current EHCPs, revealing that many do not include SMART (specific, measurable, achievable, realistic, timebound) goals and often lack active involvement from the young people they are designed for. This shortfall has led to many plans being directionless, with goals that are harder to achieve. In the House of Lords, education minister Baroness Smith echoed these concerns, acknowledging the “long and difficult” EHCP process and stressing Labour’s commitment to a “community-wide” approach to SEND, ensuring </w:t>
      </w:r>
      <w:r w:rsidRPr="00C94190">
        <w:rPr>
          <w:rFonts w:ascii="Open Sans" w:hAnsi="Open Sans" w:cs="Open Sans"/>
          <w:sz w:val="24"/>
          <w:szCs w:val="24"/>
        </w:rPr>
        <w:lastRenderedPageBreak/>
        <w:t>mainstream schools become more inclusive and that special schools are reserved for children with the most complex needs.</w:t>
      </w:r>
    </w:p>
    <w:p w14:paraId="4FD2FBF3" w14:textId="77777777" w:rsidR="0015109E" w:rsidRPr="00C94190" w:rsidRDefault="0015109E" w:rsidP="0015109E">
      <w:pPr>
        <w:spacing w:after="0" w:line="240" w:lineRule="auto"/>
        <w:rPr>
          <w:rFonts w:ascii="Open Sans" w:hAnsi="Open Sans" w:cs="Open Sans"/>
          <w:sz w:val="24"/>
          <w:szCs w:val="24"/>
        </w:rPr>
      </w:pPr>
    </w:p>
    <w:p w14:paraId="6C18731D" w14:textId="77777777" w:rsidR="0015109E" w:rsidRPr="00C94190" w:rsidRDefault="0015109E" w:rsidP="0015109E">
      <w:pPr>
        <w:pStyle w:val="Subheading0"/>
        <w:rPr>
          <w:rFonts w:ascii="Open Sans" w:hAnsi="Open Sans" w:cs="Open Sans"/>
        </w:rPr>
      </w:pPr>
      <w:bookmarkStart w:id="40" w:name="_Toc181700345"/>
      <w:bookmarkStart w:id="41" w:name="_Toc181776057"/>
      <w:r w:rsidRPr="00C94190">
        <w:rPr>
          <w:rFonts w:ascii="Open Sans" w:hAnsi="Open Sans" w:cs="Open Sans"/>
        </w:rPr>
        <w:t>How the Employment Rights Bill Could Impact Schools</w:t>
      </w:r>
      <w:bookmarkEnd w:id="40"/>
      <w:bookmarkEnd w:id="41"/>
    </w:p>
    <w:p w14:paraId="01051793" w14:textId="77777777" w:rsidR="0015109E" w:rsidRPr="00C94190" w:rsidRDefault="0015109E" w:rsidP="0015109E">
      <w:pPr>
        <w:spacing w:after="0" w:line="240" w:lineRule="auto"/>
        <w:rPr>
          <w:rFonts w:ascii="Open Sans" w:hAnsi="Open Sans" w:cs="Open Sans"/>
          <w:sz w:val="24"/>
          <w:szCs w:val="24"/>
        </w:rPr>
      </w:pPr>
    </w:p>
    <w:p w14:paraId="3B661594"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The government has unveiled its Employment Rights Bill, which business secretary Rachel Reeves describes as “the biggest upgrade in employment rights for a generation.” Although consultations on the bill are expected this year, the measures won’t take effect until at least 2026. Education secretary Bridget Phillipson has confirmed that the bill will re-establish the School Support Staff Negotiating Body (</w:t>
      </w:r>
      <w:proofErr w:type="spellStart"/>
      <w:r w:rsidRPr="00C94190">
        <w:rPr>
          <w:rFonts w:ascii="Open Sans" w:hAnsi="Open Sans" w:cs="Open Sans"/>
          <w:sz w:val="24"/>
          <w:szCs w:val="24"/>
        </w:rPr>
        <w:t>SSSNB</w:t>
      </w:r>
      <w:proofErr w:type="spellEnd"/>
      <w:r w:rsidRPr="00C94190">
        <w:rPr>
          <w:rFonts w:ascii="Open Sans" w:hAnsi="Open Sans" w:cs="Open Sans"/>
          <w:sz w:val="24"/>
          <w:szCs w:val="24"/>
        </w:rPr>
        <w:t>), a move anticipated to reshape employment terms across schools. Here’s a breakdown of the key elements likely to affect schools:</w:t>
      </w:r>
    </w:p>
    <w:p w14:paraId="5656AAED" w14:textId="77777777" w:rsidR="0015109E" w:rsidRPr="00C94190" w:rsidRDefault="0015109E" w:rsidP="0015109E">
      <w:pPr>
        <w:spacing w:after="0" w:line="240" w:lineRule="auto"/>
        <w:rPr>
          <w:rFonts w:ascii="Open Sans" w:hAnsi="Open Sans" w:cs="Open Sans"/>
          <w:sz w:val="24"/>
          <w:szCs w:val="24"/>
        </w:rPr>
      </w:pPr>
    </w:p>
    <w:p w14:paraId="55E83B6F"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xml:space="preserve">The bill proposes reinstating the </w:t>
      </w:r>
      <w:proofErr w:type="spellStart"/>
      <w:r w:rsidRPr="00C94190">
        <w:rPr>
          <w:rFonts w:ascii="Open Sans" w:hAnsi="Open Sans" w:cs="Open Sans"/>
          <w:sz w:val="24"/>
          <w:szCs w:val="24"/>
        </w:rPr>
        <w:t>SSSNB</w:t>
      </w:r>
      <w:proofErr w:type="spellEnd"/>
      <w:r w:rsidRPr="00C94190">
        <w:rPr>
          <w:rFonts w:ascii="Open Sans" w:hAnsi="Open Sans" w:cs="Open Sans"/>
          <w:sz w:val="24"/>
          <w:szCs w:val="24"/>
        </w:rPr>
        <w:t xml:space="preserve">, which was abolished in 2010, to oversee pay and conditions for various support roles, including teaching assistants, administrative staff, catering personnel, and caretakers. This new body would apply to both maintained schools and academies, aiming to ensure fair pay and career opportunities for support staff. Trust leaders have expressed concerns that this would limit academies’ current autonomy </w:t>
      </w:r>
      <w:proofErr w:type="gramStart"/>
      <w:r w:rsidRPr="00C94190">
        <w:rPr>
          <w:rFonts w:ascii="Open Sans" w:hAnsi="Open Sans" w:cs="Open Sans"/>
          <w:sz w:val="24"/>
          <w:szCs w:val="24"/>
        </w:rPr>
        <w:t>over pay</w:t>
      </w:r>
      <w:proofErr w:type="gramEnd"/>
      <w:r w:rsidRPr="00C94190">
        <w:rPr>
          <w:rFonts w:ascii="Open Sans" w:hAnsi="Open Sans" w:cs="Open Sans"/>
          <w:sz w:val="24"/>
          <w:szCs w:val="24"/>
        </w:rPr>
        <w:t xml:space="preserve"> and conditions. The trade union Unison is collaborating with the Department for </w:t>
      </w:r>
      <w:proofErr w:type="gramStart"/>
      <w:r w:rsidRPr="00C94190">
        <w:rPr>
          <w:rFonts w:ascii="Open Sans" w:hAnsi="Open Sans" w:cs="Open Sans"/>
          <w:sz w:val="24"/>
          <w:szCs w:val="24"/>
        </w:rPr>
        <w:t>Education  to</w:t>
      </w:r>
      <w:proofErr w:type="gramEnd"/>
      <w:r w:rsidRPr="00C94190">
        <w:rPr>
          <w:rFonts w:ascii="Open Sans" w:hAnsi="Open Sans" w:cs="Open Sans"/>
          <w:sz w:val="24"/>
          <w:szCs w:val="24"/>
        </w:rPr>
        <w:t xml:space="preserve"> advocate for year-round contracts rather than term-time-only arrangements.</w:t>
      </w:r>
    </w:p>
    <w:p w14:paraId="493CFC66" w14:textId="77777777" w:rsidR="0015109E" w:rsidRPr="00C94190" w:rsidRDefault="0015109E" w:rsidP="0015109E">
      <w:pPr>
        <w:spacing w:after="0" w:line="240" w:lineRule="auto"/>
        <w:rPr>
          <w:rFonts w:ascii="Open Sans" w:hAnsi="Open Sans" w:cs="Open Sans"/>
          <w:sz w:val="24"/>
          <w:szCs w:val="24"/>
        </w:rPr>
      </w:pPr>
    </w:p>
    <w:p w14:paraId="43AB9E2F"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The new legislation would also make flexible working the default option wherever feasible. While school employers would still have grounds to deny requests, they would need to specify the reasons. Proponents argue this could help to introduce more adaptable working practices within the education sector, though some, like NEU general secretary Daniel Kebede, worry that retaining the statutory refusal reasons may still limit flexible working options.</w:t>
      </w:r>
    </w:p>
    <w:p w14:paraId="29E055B4" w14:textId="77777777" w:rsidR="0015109E" w:rsidRPr="00C94190" w:rsidRDefault="0015109E" w:rsidP="0015109E">
      <w:pPr>
        <w:spacing w:after="0" w:line="240" w:lineRule="auto"/>
        <w:rPr>
          <w:rFonts w:ascii="Open Sans" w:hAnsi="Open Sans" w:cs="Open Sans"/>
          <w:sz w:val="24"/>
          <w:szCs w:val="24"/>
        </w:rPr>
      </w:pPr>
    </w:p>
    <w:p w14:paraId="1E44B20F"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Another significant shift in the bill is the strengthening of trade union rights. Plans to enforce minimum service levels during strikes are being abandoned, and the current high thresholds for strike ballots are set to be lowered, making it easier for unions to take industrial action. The bill also allows electronic voting and reduces the notice period for strikes, supporting more streamlined union activities in the education sector.</w:t>
      </w:r>
    </w:p>
    <w:p w14:paraId="4C6FB0DB" w14:textId="77777777" w:rsidR="0015109E" w:rsidRPr="00C94190" w:rsidRDefault="0015109E" w:rsidP="0015109E">
      <w:pPr>
        <w:spacing w:after="0" w:line="240" w:lineRule="auto"/>
        <w:rPr>
          <w:rFonts w:ascii="Open Sans" w:hAnsi="Open Sans" w:cs="Open Sans"/>
          <w:sz w:val="24"/>
          <w:szCs w:val="24"/>
        </w:rPr>
      </w:pPr>
    </w:p>
    <w:p w14:paraId="73E09F5E" w14:textId="31444E35"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The legislation will also enhance protections for staff, particularly for pregnant women, new mothers, and those experiencing bereavement. Strengthening dismissal protections will likely necessitate updates to school employment frameworks, such as the Burgundy Book, which outlines teachers’ conditions of service.</w:t>
      </w:r>
    </w:p>
    <w:p w14:paraId="0B4EC2E0" w14:textId="77777777" w:rsidR="0015109E" w:rsidRPr="00C94190" w:rsidRDefault="0015109E" w:rsidP="0015109E">
      <w:pPr>
        <w:spacing w:after="0" w:line="240" w:lineRule="auto"/>
        <w:rPr>
          <w:rFonts w:ascii="Open Sans" w:hAnsi="Open Sans" w:cs="Open Sans"/>
          <w:sz w:val="24"/>
          <w:szCs w:val="24"/>
        </w:rPr>
      </w:pPr>
    </w:p>
    <w:p w14:paraId="6796CA3D"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lastRenderedPageBreak/>
        <w:t>In response to increasing reports of harassment from third parties, such as parents, the bill specifies that employers must protect staff from third-party harassment. This change reflects growing concerns about the rise in complaints and incidents of harassment directed at school staff, especially since the pandemic.</w:t>
      </w:r>
    </w:p>
    <w:p w14:paraId="1ED96F36" w14:textId="77777777" w:rsidR="0015109E" w:rsidRPr="00C94190" w:rsidRDefault="0015109E" w:rsidP="0015109E">
      <w:pPr>
        <w:spacing w:after="0" w:line="240" w:lineRule="auto"/>
        <w:rPr>
          <w:rFonts w:ascii="Open Sans" w:hAnsi="Open Sans" w:cs="Open Sans"/>
          <w:sz w:val="24"/>
          <w:szCs w:val="24"/>
        </w:rPr>
      </w:pPr>
    </w:p>
    <w:p w14:paraId="168C376C"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Finally, the bill will establish a new enforcement body, the Fair Work Agency, to monitor compliance with employment law. This agency will have the power to conduct workplace inspections and ensure employers uphold employment standards, which may lead to an increase in tribunal claims. School employers are advised to consider insurance for potential employment tribunal cases as a precaution.</w:t>
      </w:r>
      <w:r w:rsidRPr="00C94190">
        <w:rPr>
          <w:rFonts w:ascii="Open Sans" w:hAnsi="Open Sans" w:cs="Open Sans"/>
          <w:sz w:val="24"/>
          <w:szCs w:val="24"/>
        </w:rPr>
        <w:br/>
      </w:r>
    </w:p>
    <w:p w14:paraId="1C36E4AE" w14:textId="77777777" w:rsidR="0015109E" w:rsidRPr="00C94190" w:rsidRDefault="0015109E" w:rsidP="0015109E">
      <w:pPr>
        <w:pStyle w:val="Subheading0"/>
        <w:rPr>
          <w:rFonts w:ascii="Open Sans" w:hAnsi="Open Sans" w:cs="Open Sans"/>
        </w:rPr>
      </w:pPr>
      <w:bookmarkStart w:id="42" w:name="_Toc181700346"/>
      <w:bookmarkStart w:id="43" w:name="_Toc181776058"/>
      <w:r w:rsidRPr="00C94190">
        <w:rPr>
          <w:rFonts w:ascii="Open Sans" w:hAnsi="Open Sans" w:cs="Open Sans"/>
        </w:rPr>
        <w:t>Phillipson Commits to Reducing Oak National Academy Funding</w:t>
      </w:r>
      <w:bookmarkEnd w:id="42"/>
      <w:bookmarkEnd w:id="43"/>
    </w:p>
    <w:p w14:paraId="00EFB4C4" w14:textId="77777777" w:rsidR="0015109E" w:rsidRPr="00C94190" w:rsidRDefault="0015109E" w:rsidP="0015109E">
      <w:pPr>
        <w:spacing w:after="0" w:line="240" w:lineRule="auto"/>
        <w:rPr>
          <w:rFonts w:ascii="Open Sans" w:hAnsi="Open Sans" w:cs="Open Sans"/>
          <w:sz w:val="24"/>
          <w:szCs w:val="24"/>
        </w:rPr>
      </w:pPr>
    </w:p>
    <w:p w14:paraId="06F6769C"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Education Secretary Bridget Phillipson has announced plans to reduce government funding for Oak National Academy over the next five years, a move aimed at resolving an ongoing legal dispute. This announcement is part of a proposed package of reforms intended to address concerns raised by key education organisations, including the British Educational Suppliers Association, the Publishers Association, and the Society of Authors.</w:t>
      </w:r>
    </w:p>
    <w:p w14:paraId="3830E304" w14:textId="77777777" w:rsidR="0015109E" w:rsidRPr="00C94190" w:rsidRDefault="0015109E" w:rsidP="0015109E">
      <w:pPr>
        <w:spacing w:after="0" w:line="240" w:lineRule="auto"/>
        <w:rPr>
          <w:rFonts w:ascii="Open Sans" w:hAnsi="Open Sans" w:cs="Open Sans"/>
          <w:sz w:val="24"/>
          <w:szCs w:val="24"/>
        </w:rPr>
      </w:pPr>
    </w:p>
    <w:p w14:paraId="4681D31A"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The legal challenge, initiated by BESA, argues that government funding for Oak constitutes an unfair state subsidy and that the impact assessment for Oak’s expansion into a government-funded curriculum provider was flawed. Oak was initially relaunched as a government arm’s-length body in 2022 with a three-year funding plan of £43 million, plus an additional £2 million for AI tools. The Academy aims to develop resources across the national curriculum by autumn 2025, though it has faced delays.</w:t>
      </w:r>
    </w:p>
    <w:p w14:paraId="7D8C68E7" w14:textId="77777777" w:rsidR="0015109E" w:rsidRPr="00C94190" w:rsidRDefault="0015109E" w:rsidP="0015109E">
      <w:pPr>
        <w:spacing w:after="0" w:line="240" w:lineRule="auto"/>
        <w:rPr>
          <w:rFonts w:ascii="Open Sans" w:hAnsi="Open Sans" w:cs="Open Sans"/>
          <w:sz w:val="24"/>
          <w:szCs w:val="24"/>
        </w:rPr>
      </w:pPr>
    </w:p>
    <w:p w14:paraId="0EA16BAB"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xml:space="preserve">In a letter seen by key stakeholders, Ms Phillipson indicated that Oak’s budget would decrease from current levels in future spending reviews. She also proposed limiting Oak’s resources to users within the UK through geo-restrictions, potentially addressing competition concerns. Additionally, Phillipson suggested adding links on Oak’s platform to </w:t>
      </w:r>
      <w:proofErr w:type="spellStart"/>
      <w:r w:rsidRPr="00C94190">
        <w:rPr>
          <w:rFonts w:ascii="Open Sans" w:hAnsi="Open Sans" w:cs="Open Sans"/>
          <w:sz w:val="24"/>
          <w:szCs w:val="24"/>
        </w:rPr>
        <w:t>BESA’s</w:t>
      </w:r>
      <w:proofErr w:type="spellEnd"/>
      <w:r w:rsidRPr="00C94190">
        <w:rPr>
          <w:rFonts w:ascii="Open Sans" w:hAnsi="Open Sans" w:cs="Open Sans"/>
          <w:sz w:val="24"/>
          <w:szCs w:val="24"/>
        </w:rPr>
        <w:t xml:space="preserve"> </w:t>
      </w:r>
      <w:proofErr w:type="spellStart"/>
      <w:r w:rsidRPr="00C94190">
        <w:rPr>
          <w:rFonts w:ascii="Open Sans" w:hAnsi="Open Sans" w:cs="Open Sans"/>
          <w:sz w:val="24"/>
          <w:szCs w:val="24"/>
        </w:rPr>
        <w:t>LendED</w:t>
      </w:r>
      <w:proofErr w:type="spellEnd"/>
      <w:r w:rsidRPr="00C94190">
        <w:rPr>
          <w:rFonts w:ascii="Open Sans" w:hAnsi="Open Sans" w:cs="Open Sans"/>
          <w:sz w:val="24"/>
          <w:szCs w:val="24"/>
        </w:rPr>
        <w:t xml:space="preserve"> service, promoting resources from other educational providers.</w:t>
      </w:r>
    </w:p>
    <w:p w14:paraId="61AC3B70" w14:textId="77777777" w:rsidR="0015109E" w:rsidRPr="00C94190" w:rsidRDefault="0015109E" w:rsidP="0015109E">
      <w:pPr>
        <w:spacing w:after="0" w:line="240" w:lineRule="auto"/>
        <w:rPr>
          <w:rFonts w:ascii="Open Sans" w:hAnsi="Open Sans" w:cs="Open Sans"/>
          <w:sz w:val="24"/>
          <w:szCs w:val="24"/>
        </w:rPr>
      </w:pPr>
    </w:p>
    <w:p w14:paraId="277119FF"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Phillipson’s proposals included exploring additional funding to enhance signposting on Oak’s platform to third-party resources, as well as potential changes in Oak’s governance, such as removing Ofsted representation from advisory roles within Oak’s structure.</w:t>
      </w:r>
    </w:p>
    <w:p w14:paraId="38FF0B1A" w14:textId="77777777" w:rsidR="0015109E" w:rsidRPr="00C94190" w:rsidRDefault="0015109E" w:rsidP="0015109E">
      <w:pPr>
        <w:spacing w:after="0" w:line="240" w:lineRule="auto"/>
        <w:rPr>
          <w:rFonts w:ascii="Open Sans" w:hAnsi="Open Sans" w:cs="Open Sans"/>
          <w:sz w:val="24"/>
          <w:szCs w:val="24"/>
        </w:rPr>
      </w:pPr>
    </w:p>
    <w:p w14:paraId="2B59B884"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lastRenderedPageBreak/>
        <w:t>BESA expressed its openness to ongoing discussions to reach a resolution without the need for further legal action. The Department for Education and Oak National Academy have not provided further comment on these developments.</w:t>
      </w:r>
      <w:r w:rsidRPr="00C94190">
        <w:rPr>
          <w:rFonts w:ascii="Open Sans" w:hAnsi="Open Sans" w:cs="Open Sans"/>
          <w:sz w:val="24"/>
          <w:szCs w:val="24"/>
        </w:rPr>
        <w:br/>
      </w:r>
    </w:p>
    <w:p w14:paraId="2C087227" w14:textId="77777777" w:rsidR="0015109E" w:rsidRPr="00C94190" w:rsidRDefault="0015109E" w:rsidP="0015109E">
      <w:pPr>
        <w:pStyle w:val="Subheading0"/>
        <w:rPr>
          <w:rFonts w:ascii="Open Sans" w:hAnsi="Open Sans" w:cs="Open Sans"/>
        </w:rPr>
      </w:pPr>
      <w:bookmarkStart w:id="44" w:name="_Toc181700347"/>
      <w:bookmarkStart w:id="45" w:name="_Toc181776059"/>
      <w:r w:rsidRPr="00C94190">
        <w:rPr>
          <w:rFonts w:ascii="Open Sans" w:hAnsi="Open Sans" w:cs="Open Sans"/>
        </w:rPr>
        <w:t>Ofqual Urges Schools to Prioritise Cyber Security Following Poll on Risks</w:t>
      </w:r>
      <w:bookmarkEnd w:id="44"/>
      <w:bookmarkEnd w:id="45"/>
    </w:p>
    <w:p w14:paraId="5B0FFF9C" w14:textId="77777777" w:rsidR="0015109E" w:rsidRPr="00C94190" w:rsidRDefault="0015109E" w:rsidP="0015109E">
      <w:pPr>
        <w:spacing w:after="0" w:line="240" w:lineRule="auto"/>
        <w:rPr>
          <w:rFonts w:ascii="Open Sans" w:hAnsi="Open Sans" w:cs="Open Sans"/>
          <w:sz w:val="24"/>
          <w:szCs w:val="24"/>
        </w:rPr>
      </w:pPr>
    </w:p>
    <w:p w14:paraId="0FCDDB6B"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Ofqual is urging schools and colleges to strengthen their cyber security measures after a recent survey by Teacher Tapp revealed that one in three secondary teachers did not receive cyber security training in the last academic year. The survey underscores significant vulnerabilities in schools' digital defences, with cyber incidents impacting student work and school operations.</w:t>
      </w:r>
    </w:p>
    <w:p w14:paraId="67673FE1" w14:textId="77777777" w:rsidR="0015109E" w:rsidRPr="00C94190" w:rsidRDefault="0015109E" w:rsidP="0015109E">
      <w:pPr>
        <w:spacing w:after="0" w:line="240" w:lineRule="auto"/>
        <w:rPr>
          <w:rFonts w:ascii="Open Sans" w:hAnsi="Open Sans" w:cs="Open Sans"/>
          <w:sz w:val="24"/>
          <w:szCs w:val="24"/>
        </w:rPr>
      </w:pPr>
    </w:p>
    <w:p w14:paraId="7F0A9ACA"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Amanda Swann, Ofqual's Executive Director of General Qualifications, highlighted the serious implications of poor cyber security in educational institutions. "Losing coursework that students have worked hard on is devastating, especially if an entire class or year group is affected due to weak cyber defences on school systems," she said. Swann urged schools to utilise resources from the National Cyber Security Centre (NCSC) to bolster their protection against cyber threats.</w:t>
      </w:r>
    </w:p>
    <w:p w14:paraId="54E1217B" w14:textId="77777777" w:rsidR="0015109E" w:rsidRPr="00C94190" w:rsidRDefault="0015109E" w:rsidP="0015109E">
      <w:pPr>
        <w:spacing w:after="0" w:line="240" w:lineRule="auto"/>
        <w:rPr>
          <w:rFonts w:ascii="Open Sans" w:hAnsi="Open Sans" w:cs="Open Sans"/>
          <w:sz w:val="24"/>
          <w:szCs w:val="24"/>
        </w:rPr>
      </w:pPr>
    </w:p>
    <w:p w14:paraId="5BCE4D50"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The survey also provided concerning statistics:</w:t>
      </w:r>
    </w:p>
    <w:p w14:paraId="1478E9E8"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- 34% of schools in England experienced a cyber incident last year, with 23% resulting from phishing attacks.</w:t>
      </w:r>
    </w:p>
    <w:p w14:paraId="7DB215B6"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Schools in the north-west were particularly affected, with 40% experiencing incidents, compared to 28% in the east of England.</w:t>
      </w:r>
    </w:p>
    <w:p w14:paraId="33F7DC4E"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- 20% of affected schools could not recover immediately, and 4% took over half a term to restore systems.</w:t>
      </w:r>
    </w:p>
    <w:p w14:paraId="46CB7979"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- 9% of headteachers reported that these attacks were critically damaging.</w:t>
      </w:r>
    </w:p>
    <w:p w14:paraId="06FFE855"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Among teachers who received cyber security training, 66% found it helpful, but one-third still lacked any training.</w:t>
      </w:r>
    </w:p>
    <w:p w14:paraId="2280C266" w14:textId="77777777" w:rsidR="0015109E" w:rsidRPr="00C94190" w:rsidRDefault="0015109E" w:rsidP="0015109E">
      <w:pPr>
        <w:spacing w:after="0" w:line="240" w:lineRule="auto"/>
        <w:rPr>
          <w:rFonts w:ascii="Open Sans" w:hAnsi="Open Sans" w:cs="Open Sans"/>
          <w:sz w:val="24"/>
          <w:szCs w:val="24"/>
        </w:rPr>
      </w:pPr>
    </w:p>
    <w:p w14:paraId="40AE7B67" w14:textId="77777777"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Teachers reported significant disruptions, with one recalling the chaos last summer when a cyber incident rendered desktops unusable, leaving staff unable to prepare for the academic year. Another noted the incident eroded confidence in the school’s systems and led to challenging discussions with parents.</w:t>
      </w:r>
    </w:p>
    <w:p w14:paraId="00C0E8AD" w14:textId="77777777" w:rsidR="0015109E" w:rsidRPr="00C94190" w:rsidRDefault="0015109E" w:rsidP="0015109E">
      <w:pPr>
        <w:spacing w:after="0" w:line="240" w:lineRule="auto"/>
        <w:rPr>
          <w:rFonts w:ascii="Open Sans" w:hAnsi="Open Sans" w:cs="Open Sans"/>
          <w:sz w:val="24"/>
          <w:szCs w:val="24"/>
        </w:rPr>
      </w:pPr>
    </w:p>
    <w:p w14:paraId="03AAE88D" w14:textId="08A6E381" w:rsidR="0015109E" w:rsidRPr="00C94190" w:rsidRDefault="0015109E" w:rsidP="0015109E">
      <w:pPr>
        <w:spacing w:after="0" w:line="240" w:lineRule="auto"/>
        <w:rPr>
          <w:rFonts w:ascii="Open Sans" w:hAnsi="Open Sans" w:cs="Open Sans"/>
          <w:sz w:val="24"/>
          <w:szCs w:val="24"/>
        </w:rPr>
      </w:pPr>
      <w:r w:rsidRPr="00C94190">
        <w:rPr>
          <w:rFonts w:ascii="Open Sans" w:hAnsi="Open Sans" w:cs="Open Sans"/>
          <w:sz w:val="24"/>
          <w:szCs w:val="24"/>
        </w:rPr>
        <w:t xml:space="preserve">Ofqual encourages all educational institutions to explore practical cyber security tips available on the NCSC's school resources </w:t>
      </w:r>
      <w:hyperlink r:id="rId25" w:history="1">
        <w:r w:rsidRPr="00C94190">
          <w:rPr>
            <w:rStyle w:val="Hyperlink"/>
            <w:rFonts w:ascii="Open Sans" w:hAnsi="Open Sans" w:cs="Open Sans"/>
            <w:color w:val="7030A0"/>
            <w:sz w:val="24"/>
            <w:szCs w:val="24"/>
          </w:rPr>
          <w:t>page</w:t>
        </w:r>
      </w:hyperlink>
      <w:r w:rsidRPr="00C94190">
        <w:rPr>
          <w:rFonts w:ascii="Open Sans" w:hAnsi="Open Sans" w:cs="Open Sans"/>
          <w:sz w:val="24"/>
          <w:szCs w:val="24"/>
        </w:rPr>
        <w:t>, aiming to prevent future disruptions and protect the integrity of students' work.</w:t>
      </w:r>
    </w:p>
    <w:p w14:paraId="03989B5B" w14:textId="4C976F23" w:rsidR="00585F19" w:rsidRPr="00C94190" w:rsidRDefault="009F57EF" w:rsidP="002055E4">
      <w:pPr>
        <w:pStyle w:val="Heading1"/>
        <w:rPr>
          <w:rFonts w:eastAsia="Times New Roman"/>
          <w:sz w:val="24"/>
          <w:lang w:eastAsia="en-GB"/>
        </w:rPr>
      </w:pPr>
      <w:r w:rsidRPr="00C94190">
        <w:rPr>
          <w:rFonts w:eastAsia="Gotham"/>
          <w:color w:val="000000" w:themeColor="text1"/>
        </w:rPr>
        <w:br/>
      </w:r>
      <w:r w:rsidRPr="00C94190">
        <w:rPr>
          <w:rFonts w:eastAsia="Gotham"/>
          <w:color w:val="000000" w:themeColor="text1"/>
        </w:rPr>
        <w:br/>
      </w:r>
    </w:p>
    <w:sectPr w:rsidR="00585F19" w:rsidRPr="00C94190" w:rsidSect="00E34B61">
      <w:footerReference w:type="default" r:id="rId2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1AB68" w14:textId="77777777" w:rsidR="00065DFB" w:rsidRDefault="00065DFB" w:rsidP="00E34B61">
      <w:pPr>
        <w:spacing w:after="0" w:line="240" w:lineRule="auto"/>
      </w:pPr>
      <w:r>
        <w:separator/>
      </w:r>
    </w:p>
  </w:endnote>
  <w:endnote w:type="continuationSeparator" w:id="0">
    <w:p w14:paraId="2AA35262" w14:textId="77777777" w:rsidR="00065DFB" w:rsidRDefault="00065DFB" w:rsidP="00E34B61">
      <w:pPr>
        <w:spacing w:after="0" w:line="240" w:lineRule="auto"/>
      </w:pPr>
      <w:r>
        <w:continuationSeparator/>
      </w:r>
    </w:p>
  </w:endnote>
  <w:endnote w:type="continuationNotice" w:id="1">
    <w:p w14:paraId="464B26F2" w14:textId="77777777" w:rsidR="00065DFB" w:rsidRDefault="00065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Medium">
    <w:altName w:val="Arial"/>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45 Light">
    <w:altName w:val="Arial"/>
    <w:panose1 w:val="00000000000000000000"/>
    <w:charset w:val="00"/>
    <w:family w:val="swiss"/>
    <w:notTrueType/>
    <w:pitch w:val="default"/>
    <w:sig w:usb0="00000003" w:usb1="00000000" w:usb2="00000000" w:usb3="00000000" w:csb0="00000001" w:csb1="00000000"/>
  </w:font>
  <w:font w:name="Dax-Light">
    <w:altName w:val="Calibri"/>
    <w:panose1 w:val="00000000000000000000"/>
    <w:charset w:val="00"/>
    <w:family w:val="swiss"/>
    <w:notTrueType/>
    <w:pitch w:val="default"/>
    <w:sig w:usb0="00000003" w:usb1="00000000" w:usb2="00000000" w:usb3="00000000" w:csb0="00000001" w:csb1="00000000"/>
  </w:font>
  <w:font w:name="Akzidenz-Grotesk Std Regular">
    <w:altName w:val="Calibri"/>
    <w:panose1 w:val="00000000000000000000"/>
    <w:charset w:val="00"/>
    <w:family w:val="swiss"/>
    <w:notTrueType/>
    <w:pitch w:val="default"/>
    <w:sig w:usb0="00000003" w:usb1="00000000" w:usb2="00000000" w:usb3="00000000" w:csb0="00000001" w:csb1="00000000"/>
  </w:font>
  <w:font w:name="Gotham">
    <w:altName w:val="Calibri"/>
    <w:charset w:val="00"/>
    <w:family w:val="auto"/>
    <w:pitch w:val="variable"/>
    <w:sig w:usb0="A00000AF" w:usb1="50000048" w:usb2="00000000" w:usb3="00000000" w:csb0="0000011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1011671"/>
      <w:docPartObj>
        <w:docPartGallery w:val="Page Numbers (Bottom of Page)"/>
        <w:docPartUnique/>
      </w:docPartObj>
    </w:sdtPr>
    <w:sdtContent>
      <w:sdt>
        <w:sdtPr>
          <w:id w:val="246939888"/>
          <w:docPartObj>
            <w:docPartGallery w:val="Page Numbers (Top of Page)"/>
            <w:docPartUnique/>
          </w:docPartObj>
        </w:sdtPr>
        <w:sdtContent>
          <w:p w14:paraId="534A4A6C" w14:textId="77777777" w:rsidR="00AB1F31" w:rsidRDefault="00AB1F31" w:rsidP="00E34B6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46A24">
              <w:rPr>
                <w:b/>
                <w:bCs/>
                <w:noProof/>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46A24">
              <w:rPr>
                <w:b/>
                <w:bCs/>
                <w:noProof/>
              </w:rPr>
              <w:t>17</w:t>
            </w:r>
            <w:r>
              <w:rPr>
                <w:b/>
                <w:bCs/>
                <w:sz w:val="24"/>
                <w:szCs w:val="24"/>
              </w:rPr>
              <w:fldChar w:fldCharType="end"/>
            </w:r>
          </w:p>
        </w:sdtContent>
      </w:sdt>
    </w:sdtContent>
  </w:sdt>
  <w:p w14:paraId="64160572" w14:textId="77777777" w:rsidR="00AB1F31" w:rsidRDefault="00AB1F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0720E" w14:textId="77777777" w:rsidR="00065DFB" w:rsidRDefault="00065DFB" w:rsidP="00E34B61">
      <w:pPr>
        <w:spacing w:after="0" w:line="240" w:lineRule="auto"/>
      </w:pPr>
      <w:r>
        <w:separator/>
      </w:r>
    </w:p>
  </w:footnote>
  <w:footnote w:type="continuationSeparator" w:id="0">
    <w:p w14:paraId="6531C5E8" w14:textId="77777777" w:rsidR="00065DFB" w:rsidRDefault="00065DFB" w:rsidP="00E34B61">
      <w:pPr>
        <w:spacing w:after="0" w:line="240" w:lineRule="auto"/>
      </w:pPr>
      <w:r>
        <w:continuationSeparator/>
      </w:r>
    </w:p>
  </w:footnote>
  <w:footnote w:type="continuationNotice" w:id="1">
    <w:p w14:paraId="3CC92DBE" w14:textId="77777777" w:rsidR="00065DFB" w:rsidRDefault="00065D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D0A"/>
    <w:multiLevelType w:val="hybridMultilevel"/>
    <w:tmpl w:val="B97C40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CE91A0"/>
    <w:multiLevelType w:val="hybridMultilevel"/>
    <w:tmpl w:val="6E8EB376"/>
    <w:lvl w:ilvl="0" w:tplc="5086AB68">
      <w:start w:val="1"/>
      <w:numFmt w:val="bullet"/>
      <w:lvlText w:val=""/>
      <w:lvlJc w:val="left"/>
      <w:pPr>
        <w:ind w:left="720" w:hanging="360"/>
      </w:pPr>
      <w:rPr>
        <w:rFonts w:ascii="Symbol" w:hAnsi="Symbol" w:hint="default"/>
      </w:rPr>
    </w:lvl>
    <w:lvl w:ilvl="1" w:tplc="42369E26">
      <w:start w:val="1"/>
      <w:numFmt w:val="bullet"/>
      <w:lvlText w:val="o"/>
      <w:lvlJc w:val="left"/>
      <w:pPr>
        <w:ind w:left="1440" w:hanging="360"/>
      </w:pPr>
      <w:rPr>
        <w:rFonts w:ascii="Courier New" w:hAnsi="Courier New" w:hint="default"/>
      </w:rPr>
    </w:lvl>
    <w:lvl w:ilvl="2" w:tplc="907C6268">
      <w:start w:val="1"/>
      <w:numFmt w:val="bullet"/>
      <w:lvlText w:val=""/>
      <w:lvlJc w:val="left"/>
      <w:pPr>
        <w:ind w:left="2160" w:hanging="360"/>
      </w:pPr>
      <w:rPr>
        <w:rFonts w:ascii="Wingdings" w:hAnsi="Wingdings" w:hint="default"/>
      </w:rPr>
    </w:lvl>
    <w:lvl w:ilvl="3" w:tplc="C226AD64">
      <w:start w:val="1"/>
      <w:numFmt w:val="bullet"/>
      <w:lvlText w:val=""/>
      <w:lvlJc w:val="left"/>
      <w:pPr>
        <w:ind w:left="2880" w:hanging="360"/>
      </w:pPr>
      <w:rPr>
        <w:rFonts w:ascii="Symbol" w:hAnsi="Symbol" w:hint="default"/>
      </w:rPr>
    </w:lvl>
    <w:lvl w:ilvl="4" w:tplc="47A86328">
      <w:start w:val="1"/>
      <w:numFmt w:val="bullet"/>
      <w:lvlText w:val="o"/>
      <w:lvlJc w:val="left"/>
      <w:pPr>
        <w:ind w:left="3600" w:hanging="360"/>
      </w:pPr>
      <w:rPr>
        <w:rFonts w:ascii="Courier New" w:hAnsi="Courier New" w:hint="default"/>
      </w:rPr>
    </w:lvl>
    <w:lvl w:ilvl="5" w:tplc="92FAED38">
      <w:start w:val="1"/>
      <w:numFmt w:val="bullet"/>
      <w:lvlText w:val=""/>
      <w:lvlJc w:val="left"/>
      <w:pPr>
        <w:ind w:left="4320" w:hanging="360"/>
      </w:pPr>
      <w:rPr>
        <w:rFonts w:ascii="Wingdings" w:hAnsi="Wingdings" w:hint="default"/>
      </w:rPr>
    </w:lvl>
    <w:lvl w:ilvl="6" w:tplc="17346B6E">
      <w:start w:val="1"/>
      <w:numFmt w:val="bullet"/>
      <w:lvlText w:val=""/>
      <w:lvlJc w:val="left"/>
      <w:pPr>
        <w:ind w:left="5040" w:hanging="360"/>
      </w:pPr>
      <w:rPr>
        <w:rFonts w:ascii="Symbol" w:hAnsi="Symbol" w:hint="default"/>
      </w:rPr>
    </w:lvl>
    <w:lvl w:ilvl="7" w:tplc="E9D0572E">
      <w:start w:val="1"/>
      <w:numFmt w:val="bullet"/>
      <w:lvlText w:val="o"/>
      <w:lvlJc w:val="left"/>
      <w:pPr>
        <w:ind w:left="5760" w:hanging="360"/>
      </w:pPr>
      <w:rPr>
        <w:rFonts w:ascii="Courier New" w:hAnsi="Courier New" w:hint="default"/>
      </w:rPr>
    </w:lvl>
    <w:lvl w:ilvl="8" w:tplc="0BB8E0B6">
      <w:start w:val="1"/>
      <w:numFmt w:val="bullet"/>
      <w:lvlText w:val=""/>
      <w:lvlJc w:val="left"/>
      <w:pPr>
        <w:ind w:left="6480" w:hanging="360"/>
      </w:pPr>
      <w:rPr>
        <w:rFonts w:ascii="Wingdings" w:hAnsi="Wingdings" w:hint="default"/>
      </w:rPr>
    </w:lvl>
  </w:abstractNum>
  <w:abstractNum w:abstractNumId="2" w15:restartNumberingAfterBreak="0">
    <w:nsid w:val="07DB1CDA"/>
    <w:multiLevelType w:val="hybridMultilevel"/>
    <w:tmpl w:val="049E91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CD74A5"/>
    <w:multiLevelType w:val="hybridMultilevel"/>
    <w:tmpl w:val="6A7E00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4B04CA"/>
    <w:multiLevelType w:val="hybridMultilevel"/>
    <w:tmpl w:val="BF9A1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2801A4"/>
    <w:multiLevelType w:val="hybridMultilevel"/>
    <w:tmpl w:val="2DFC6B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EB2C54"/>
    <w:multiLevelType w:val="hybridMultilevel"/>
    <w:tmpl w:val="2A1E2386"/>
    <w:lvl w:ilvl="0" w:tplc="574C7734">
      <w:start w:val="1"/>
      <w:numFmt w:val="bullet"/>
      <w:lvlText w:val=""/>
      <w:lvlJc w:val="left"/>
      <w:pPr>
        <w:ind w:left="720" w:hanging="360"/>
      </w:pPr>
      <w:rPr>
        <w:rFonts w:ascii="Symbol" w:hAnsi="Symbol" w:hint="default"/>
      </w:rPr>
    </w:lvl>
    <w:lvl w:ilvl="1" w:tplc="9216E0DA">
      <w:start w:val="1"/>
      <w:numFmt w:val="bullet"/>
      <w:lvlText w:val="o"/>
      <w:lvlJc w:val="left"/>
      <w:pPr>
        <w:ind w:left="1440" w:hanging="360"/>
      </w:pPr>
      <w:rPr>
        <w:rFonts w:ascii="Courier New" w:hAnsi="Courier New" w:hint="default"/>
      </w:rPr>
    </w:lvl>
    <w:lvl w:ilvl="2" w:tplc="C69AA4AA">
      <w:start w:val="1"/>
      <w:numFmt w:val="bullet"/>
      <w:lvlText w:val=""/>
      <w:lvlJc w:val="left"/>
      <w:pPr>
        <w:ind w:left="2160" w:hanging="360"/>
      </w:pPr>
      <w:rPr>
        <w:rFonts w:ascii="Wingdings" w:hAnsi="Wingdings" w:hint="default"/>
      </w:rPr>
    </w:lvl>
    <w:lvl w:ilvl="3" w:tplc="7E4A3C12">
      <w:start w:val="1"/>
      <w:numFmt w:val="bullet"/>
      <w:lvlText w:val=""/>
      <w:lvlJc w:val="left"/>
      <w:pPr>
        <w:ind w:left="2880" w:hanging="360"/>
      </w:pPr>
      <w:rPr>
        <w:rFonts w:ascii="Symbol" w:hAnsi="Symbol" w:hint="default"/>
      </w:rPr>
    </w:lvl>
    <w:lvl w:ilvl="4" w:tplc="CF128F64">
      <w:start w:val="1"/>
      <w:numFmt w:val="bullet"/>
      <w:lvlText w:val="o"/>
      <w:lvlJc w:val="left"/>
      <w:pPr>
        <w:ind w:left="3600" w:hanging="360"/>
      </w:pPr>
      <w:rPr>
        <w:rFonts w:ascii="Courier New" w:hAnsi="Courier New" w:hint="default"/>
      </w:rPr>
    </w:lvl>
    <w:lvl w:ilvl="5" w:tplc="79308D06">
      <w:start w:val="1"/>
      <w:numFmt w:val="bullet"/>
      <w:lvlText w:val=""/>
      <w:lvlJc w:val="left"/>
      <w:pPr>
        <w:ind w:left="4320" w:hanging="360"/>
      </w:pPr>
      <w:rPr>
        <w:rFonts w:ascii="Wingdings" w:hAnsi="Wingdings" w:hint="default"/>
      </w:rPr>
    </w:lvl>
    <w:lvl w:ilvl="6" w:tplc="A21810FE">
      <w:start w:val="1"/>
      <w:numFmt w:val="bullet"/>
      <w:lvlText w:val=""/>
      <w:lvlJc w:val="left"/>
      <w:pPr>
        <w:ind w:left="5040" w:hanging="360"/>
      </w:pPr>
      <w:rPr>
        <w:rFonts w:ascii="Symbol" w:hAnsi="Symbol" w:hint="default"/>
      </w:rPr>
    </w:lvl>
    <w:lvl w:ilvl="7" w:tplc="5C12714A">
      <w:start w:val="1"/>
      <w:numFmt w:val="bullet"/>
      <w:lvlText w:val="o"/>
      <w:lvlJc w:val="left"/>
      <w:pPr>
        <w:ind w:left="5760" w:hanging="360"/>
      </w:pPr>
      <w:rPr>
        <w:rFonts w:ascii="Courier New" w:hAnsi="Courier New" w:hint="default"/>
      </w:rPr>
    </w:lvl>
    <w:lvl w:ilvl="8" w:tplc="92B0CF04">
      <w:start w:val="1"/>
      <w:numFmt w:val="bullet"/>
      <w:lvlText w:val=""/>
      <w:lvlJc w:val="left"/>
      <w:pPr>
        <w:ind w:left="6480" w:hanging="360"/>
      </w:pPr>
      <w:rPr>
        <w:rFonts w:ascii="Wingdings" w:hAnsi="Wingdings" w:hint="default"/>
      </w:rPr>
    </w:lvl>
  </w:abstractNum>
  <w:abstractNum w:abstractNumId="7" w15:restartNumberingAfterBreak="0">
    <w:nsid w:val="10FB2575"/>
    <w:multiLevelType w:val="hybridMultilevel"/>
    <w:tmpl w:val="766233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031517"/>
    <w:multiLevelType w:val="multilevel"/>
    <w:tmpl w:val="7BB6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7D67F0"/>
    <w:multiLevelType w:val="hybridMultilevel"/>
    <w:tmpl w:val="ADAA04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CDB4779"/>
    <w:multiLevelType w:val="hybridMultilevel"/>
    <w:tmpl w:val="7B2258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763634"/>
    <w:multiLevelType w:val="hybridMultilevel"/>
    <w:tmpl w:val="332A2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10E433B"/>
    <w:multiLevelType w:val="hybridMultilevel"/>
    <w:tmpl w:val="CE820A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3471733"/>
    <w:multiLevelType w:val="hybridMultilevel"/>
    <w:tmpl w:val="89AE7C94"/>
    <w:lvl w:ilvl="0" w:tplc="08090001">
      <w:start w:val="1"/>
      <w:numFmt w:val="bullet"/>
      <w:lvlText w:val=""/>
      <w:lvlJc w:val="left"/>
      <w:pPr>
        <w:ind w:left="1198" w:hanging="360"/>
      </w:pPr>
      <w:rPr>
        <w:rFonts w:ascii="Symbol" w:hAnsi="Symbol" w:hint="default"/>
      </w:rPr>
    </w:lvl>
    <w:lvl w:ilvl="1" w:tplc="08090003" w:tentative="1">
      <w:start w:val="1"/>
      <w:numFmt w:val="bullet"/>
      <w:lvlText w:val="o"/>
      <w:lvlJc w:val="left"/>
      <w:pPr>
        <w:ind w:left="1918" w:hanging="360"/>
      </w:pPr>
      <w:rPr>
        <w:rFonts w:ascii="Courier New" w:hAnsi="Courier New" w:cs="Courier New" w:hint="default"/>
      </w:rPr>
    </w:lvl>
    <w:lvl w:ilvl="2" w:tplc="08090005" w:tentative="1">
      <w:start w:val="1"/>
      <w:numFmt w:val="bullet"/>
      <w:lvlText w:val=""/>
      <w:lvlJc w:val="left"/>
      <w:pPr>
        <w:ind w:left="2638" w:hanging="360"/>
      </w:pPr>
      <w:rPr>
        <w:rFonts w:ascii="Wingdings" w:hAnsi="Wingdings" w:hint="default"/>
      </w:rPr>
    </w:lvl>
    <w:lvl w:ilvl="3" w:tplc="08090001" w:tentative="1">
      <w:start w:val="1"/>
      <w:numFmt w:val="bullet"/>
      <w:lvlText w:val=""/>
      <w:lvlJc w:val="left"/>
      <w:pPr>
        <w:ind w:left="3358" w:hanging="360"/>
      </w:pPr>
      <w:rPr>
        <w:rFonts w:ascii="Symbol" w:hAnsi="Symbol" w:hint="default"/>
      </w:rPr>
    </w:lvl>
    <w:lvl w:ilvl="4" w:tplc="08090003" w:tentative="1">
      <w:start w:val="1"/>
      <w:numFmt w:val="bullet"/>
      <w:lvlText w:val="o"/>
      <w:lvlJc w:val="left"/>
      <w:pPr>
        <w:ind w:left="4078" w:hanging="360"/>
      </w:pPr>
      <w:rPr>
        <w:rFonts w:ascii="Courier New" w:hAnsi="Courier New" w:cs="Courier New" w:hint="default"/>
      </w:rPr>
    </w:lvl>
    <w:lvl w:ilvl="5" w:tplc="08090005" w:tentative="1">
      <w:start w:val="1"/>
      <w:numFmt w:val="bullet"/>
      <w:lvlText w:val=""/>
      <w:lvlJc w:val="left"/>
      <w:pPr>
        <w:ind w:left="4798" w:hanging="360"/>
      </w:pPr>
      <w:rPr>
        <w:rFonts w:ascii="Wingdings" w:hAnsi="Wingdings" w:hint="default"/>
      </w:rPr>
    </w:lvl>
    <w:lvl w:ilvl="6" w:tplc="08090001" w:tentative="1">
      <w:start w:val="1"/>
      <w:numFmt w:val="bullet"/>
      <w:lvlText w:val=""/>
      <w:lvlJc w:val="left"/>
      <w:pPr>
        <w:ind w:left="5518" w:hanging="360"/>
      </w:pPr>
      <w:rPr>
        <w:rFonts w:ascii="Symbol" w:hAnsi="Symbol" w:hint="default"/>
      </w:rPr>
    </w:lvl>
    <w:lvl w:ilvl="7" w:tplc="08090003" w:tentative="1">
      <w:start w:val="1"/>
      <w:numFmt w:val="bullet"/>
      <w:lvlText w:val="o"/>
      <w:lvlJc w:val="left"/>
      <w:pPr>
        <w:ind w:left="6238" w:hanging="360"/>
      </w:pPr>
      <w:rPr>
        <w:rFonts w:ascii="Courier New" w:hAnsi="Courier New" w:cs="Courier New" w:hint="default"/>
      </w:rPr>
    </w:lvl>
    <w:lvl w:ilvl="8" w:tplc="08090005" w:tentative="1">
      <w:start w:val="1"/>
      <w:numFmt w:val="bullet"/>
      <w:lvlText w:val=""/>
      <w:lvlJc w:val="left"/>
      <w:pPr>
        <w:ind w:left="6958" w:hanging="360"/>
      </w:pPr>
      <w:rPr>
        <w:rFonts w:ascii="Wingdings" w:hAnsi="Wingdings" w:hint="default"/>
      </w:rPr>
    </w:lvl>
  </w:abstractNum>
  <w:abstractNum w:abstractNumId="14" w15:restartNumberingAfterBreak="0">
    <w:nsid w:val="23A40464"/>
    <w:multiLevelType w:val="hybridMultilevel"/>
    <w:tmpl w:val="60A29F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6A41C20"/>
    <w:multiLevelType w:val="hybridMultilevel"/>
    <w:tmpl w:val="A184D8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AEC523C"/>
    <w:multiLevelType w:val="hybridMultilevel"/>
    <w:tmpl w:val="257C83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BD256B5"/>
    <w:multiLevelType w:val="hybridMultilevel"/>
    <w:tmpl w:val="5AC22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C270DB6"/>
    <w:multiLevelType w:val="hybridMultilevel"/>
    <w:tmpl w:val="4DF073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D3E70C8"/>
    <w:multiLevelType w:val="hybridMultilevel"/>
    <w:tmpl w:val="5FB89D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F02464"/>
    <w:multiLevelType w:val="hybridMultilevel"/>
    <w:tmpl w:val="710420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5611606"/>
    <w:multiLevelType w:val="hybridMultilevel"/>
    <w:tmpl w:val="498025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57D46A9"/>
    <w:multiLevelType w:val="hybridMultilevel"/>
    <w:tmpl w:val="F8C4F8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9F95156"/>
    <w:multiLevelType w:val="hybridMultilevel"/>
    <w:tmpl w:val="2BB4E2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B5E4899"/>
    <w:multiLevelType w:val="hybridMultilevel"/>
    <w:tmpl w:val="900EF1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C176F1D"/>
    <w:multiLevelType w:val="hybridMultilevel"/>
    <w:tmpl w:val="FD5EA7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E812E95"/>
    <w:multiLevelType w:val="hybridMultilevel"/>
    <w:tmpl w:val="7B40C6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59D6A44"/>
    <w:multiLevelType w:val="hybridMultilevel"/>
    <w:tmpl w:val="0D5257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6524D32"/>
    <w:multiLevelType w:val="hybridMultilevel"/>
    <w:tmpl w:val="4BEC2F00"/>
    <w:lvl w:ilvl="0" w:tplc="82EAEF0A">
      <w:start w:val="1"/>
      <w:numFmt w:val="bullet"/>
      <w:lvlText w:val=""/>
      <w:lvlJc w:val="left"/>
      <w:pPr>
        <w:ind w:left="720" w:hanging="360"/>
      </w:pPr>
      <w:rPr>
        <w:rFonts w:ascii="Symbol" w:hAnsi="Symbol" w:hint="default"/>
      </w:rPr>
    </w:lvl>
    <w:lvl w:ilvl="1" w:tplc="EF4CF3F2">
      <w:start w:val="1"/>
      <w:numFmt w:val="bullet"/>
      <w:lvlText w:val="o"/>
      <w:lvlJc w:val="left"/>
      <w:pPr>
        <w:ind w:left="1440" w:hanging="360"/>
      </w:pPr>
      <w:rPr>
        <w:rFonts w:ascii="Courier New" w:hAnsi="Courier New" w:hint="default"/>
      </w:rPr>
    </w:lvl>
    <w:lvl w:ilvl="2" w:tplc="13CE10CA">
      <w:start w:val="1"/>
      <w:numFmt w:val="bullet"/>
      <w:lvlText w:val=""/>
      <w:lvlJc w:val="left"/>
      <w:pPr>
        <w:ind w:left="2160" w:hanging="360"/>
      </w:pPr>
      <w:rPr>
        <w:rFonts w:ascii="Wingdings" w:hAnsi="Wingdings" w:hint="default"/>
      </w:rPr>
    </w:lvl>
    <w:lvl w:ilvl="3" w:tplc="86AE4BAC">
      <w:start w:val="1"/>
      <w:numFmt w:val="bullet"/>
      <w:lvlText w:val=""/>
      <w:lvlJc w:val="left"/>
      <w:pPr>
        <w:ind w:left="2880" w:hanging="360"/>
      </w:pPr>
      <w:rPr>
        <w:rFonts w:ascii="Symbol" w:hAnsi="Symbol" w:hint="default"/>
      </w:rPr>
    </w:lvl>
    <w:lvl w:ilvl="4" w:tplc="8646A570">
      <w:start w:val="1"/>
      <w:numFmt w:val="bullet"/>
      <w:lvlText w:val="o"/>
      <w:lvlJc w:val="left"/>
      <w:pPr>
        <w:ind w:left="3600" w:hanging="360"/>
      </w:pPr>
      <w:rPr>
        <w:rFonts w:ascii="Courier New" w:hAnsi="Courier New" w:hint="default"/>
      </w:rPr>
    </w:lvl>
    <w:lvl w:ilvl="5" w:tplc="5EA42A96">
      <w:start w:val="1"/>
      <w:numFmt w:val="bullet"/>
      <w:lvlText w:val=""/>
      <w:lvlJc w:val="left"/>
      <w:pPr>
        <w:ind w:left="4320" w:hanging="360"/>
      </w:pPr>
      <w:rPr>
        <w:rFonts w:ascii="Wingdings" w:hAnsi="Wingdings" w:hint="default"/>
      </w:rPr>
    </w:lvl>
    <w:lvl w:ilvl="6" w:tplc="2D4AF596">
      <w:start w:val="1"/>
      <w:numFmt w:val="bullet"/>
      <w:lvlText w:val=""/>
      <w:lvlJc w:val="left"/>
      <w:pPr>
        <w:ind w:left="5040" w:hanging="360"/>
      </w:pPr>
      <w:rPr>
        <w:rFonts w:ascii="Symbol" w:hAnsi="Symbol" w:hint="default"/>
      </w:rPr>
    </w:lvl>
    <w:lvl w:ilvl="7" w:tplc="3B3E30D6">
      <w:start w:val="1"/>
      <w:numFmt w:val="bullet"/>
      <w:lvlText w:val="o"/>
      <w:lvlJc w:val="left"/>
      <w:pPr>
        <w:ind w:left="5760" w:hanging="360"/>
      </w:pPr>
      <w:rPr>
        <w:rFonts w:ascii="Courier New" w:hAnsi="Courier New" w:hint="default"/>
      </w:rPr>
    </w:lvl>
    <w:lvl w:ilvl="8" w:tplc="017E7A7C">
      <w:start w:val="1"/>
      <w:numFmt w:val="bullet"/>
      <w:lvlText w:val=""/>
      <w:lvlJc w:val="left"/>
      <w:pPr>
        <w:ind w:left="6480" w:hanging="360"/>
      </w:pPr>
      <w:rPr>
        <w:rFonts w:ascii="Wingdings" w:hAnsi="Wingdings" w:hint="default"/>
      </w:rPr>
    </w:lvl>
  </w:abstractNum>
  <w:abstractNum w:abstractNumId="29" w15:restartNumberingAfterBreak="0">
    <w:nsid w:val="48B86FE6"/>
    <w:multiLevelType w:val="hybridMultilevel"/>
    <w:tmpl w:val="A70020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AB010FB"/>
    <w:multiLevelType w:val="hybridMultilevel"/>
    <w:tmpl w:val="3B105A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D824661"/>
    <w:multiLevelType w:val="hybridMultilevel"/>
    <w:tmpl w:val="5080C0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EB1189E"/>
    <w:multiLevelType w:val="hybridMultilevel"/>
    <w:tmpl w:val="34808B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ECB1776"/>
    <w:multiLevelType w:val="hybridMultilevel"/>
    <w:tmpl w:val="7250D3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FA36AA9"/>
    <w:multiLevelType w:val="hybridMultilevel"/>
    <w:tmpl w:val="405EA6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1782627"/>
    <w:multiLevelType w:val="hybridMultilevel"/>
    <w:tmpl w:val="B68EFB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C67DB01"/>
    <w:multiLevelType w:val="hybridMultilevel"/>
    <w:tmpl w:val="DEDAE226"/>
    <w:lvl w:ilvl="0" w:tplc="5C687946">
      <w:start w:val="1"/>
      <w:numFmt w:val="bullet"/>
      <w:lvlText w:val=""/>
      <w:lvlJc w:val="left"/>
      <w:pPr>
        <w:ind w:left="720" w:hanging="360"/>
      </w:pPr>
      <w:rPr>
        <w:rFonts w:ascii="Symbol" w:hAnsi="Symbol" w:hint="default"/>
      </w:rPr>
    </w:lvl>
    <w:lvl w:ilvl="1" w:tplc="058AD6F8">
      <w:start w:val="1"/>
      <w:numFmt w:val="bullet"/>
      <w:lvlText w:val="o"/>
      <w:lvlJc w:val="left"/>
      <w:pPr>
        <w:ind w:left="1440" w:hanging="360"/>
      </w:pPr>
      <w:rPr>
        <w:rFonts w:ascii="Courier New" w:hAnsi="Courier New" w:hint="default"/>
      </w:rPr>
    </w:lvl>
    <w:lvl w:ilvl="2" w:tplc="6B44A818">
      <w:start w:val="1"/>
      <w:numFmt w:val="bullet"/>
      <w:lvlText w:val=""/>
      <w:lvlJc w:val="left"/>
      <w:pPr>
        <w:ind w:left="2160" w:hanging="360"/>
      </w:pPr>
      <w:rPr>
        <w:rFonts w:ascii="Wingdings" w:hAnsi="Wingdings" w:hint="default"/>
      </w:rPr>
    </w:lvl>
    <w:lvl w:ilvl="3" w:tplc="43FEE32C">
      <w:start w:val="1"/>
      <w:numFmt w:val="bullet"/>
      <w:lvlText w:val=""/>
      <w:lvlJc w:val="left"/>
      <w:pPr>
        <w:ind w:left="2880" w:hanging="360"/>
      </w:pPr>
      <w:rPr>
        <w:rFonts w:ascii="Symbol" w:hAnsi="Symbol" w:hint="default"/>
      </w:rPr>
    </w:lvl>
    <w:lvl w:ilvl="4" w:tplc="9A2C05A4">
      <w:start w:val="1"/>
      <w:numFmt w:val="bullet"/>
      <w:lvlText w:val="o"/>
      <w:lvlJc w:val="left"/>
      <w:pPr>
        <w:ind w:left="3600" w:hanging="360"/>
      </w:pPr>
      <w:rPr>
        <w:rFonts w:ascii="Courier New" w:hAnsi="Courier New" w:hint="default"/>
      </w:rPr>
    </w:lvl>
    <w:lvl w:ilvl="5" w:tplc="A2FACB2E">
      <w:start w:val="1"/>
      <w:numFmt w:val="bullet"/>
      <w:lvlText w:val=""/>
      <w:lvlJc w:val="left"/>
      <w:pPr>
        <w:ind w:left="4320" w:hanging="360"/>
      </w:pPr>
      <w:rPr>
        <w:rFonts w:ascii="Wingdings" w:hAnsi="Wingdings" w:hint="default"/>
      </w:rPr>
    </w:lvl>
    <w:lvl w:ilvl="6" w:tplc="5BDEB090">
      <w:start w:val="1"/>
      <w:numFmt w:val="bullet"/>
      <w:lvlText w:val=""/>
      <w:lvlJc w:val="left"/>
      <w:pPr>
        <w:ind w:left="5040" w:hanging="360"/>
      </w:pPr>
      <w:rPr>
        <w:rFonts w:ascii="Symbol" w:hAnsi="Symbol" w:hint="default"/>
      </w:rPr>
    </w:lvl>
    <w:lvl w:ilvl="7" w:tplc="0E7875E4">
      <w:start w:val="1"/>
      <w:numFmt w:val="bullet"/>
      <w:lvlText w:val="o"/>
      <w:lvlJc w:val="left"/>
      <w:pPr>
        <w:ind w:left="5760" w:hanging="360"/>
      </w:pPr>
      <w:rPr>
        <w:rFonts w:ascii="Courier New" w:hAnsi="Courier New" w:hint="default"/>
      </w:rPr>
    </w:lvl>
    <w:lvl w:ilvl="8" w:tplc="48BA8008">
      <w:start w:val="1"/>
      <w:numFmt w:val="bullet"/>
      <w:lvlText w:val=""/>
      <w:lvlJc w:val="left"/>
      <w:pPr>
        <w:ind w:left="6480" w:hanging="360"/>
      </w:pPr>
      <w:rPr>
        <w:rFonts w:ascii="Wingdings" w:hAnsi="Wingdings" w:hint="default"/>
      </w:rPr>
    </w:lvl>
  </w:abstractNum>
  <w:abstractNum w:abstractNumId="37" w15:restartNumberingAfterBreak="0">
    <w:nsid w:val="5F096B94"/>
    <w:multiLevelType w:val="hybridMultilevel"/>
    <w:tmpl w:val="D1C62CE2"/>
    <w:lvl w:ilvl="0" w:tplc="1FCC4EBE">
      <w:start w:val="1"/>
      <w:numFmt w:val="bullet"/>
      <w:lvlText w:val=""/>
      <w:lvlJc w:val="left"/>
      <w:pPr>
        <w:ind w:left="720" w:hanging="360"/>
      </w:pPr>
      <w:rPr>
        <w:rFonts w:ascii="Symbol" w:hAnsi="Symbol" w:hint="default"/>
      </w:rPr>
    </w:lvl>
    <w:lvl w:ilvl="1" w:tplc="359C12BE">
      <w:start w:val="1"/>
      <w:numFmt w:val="bullet"/>
      <w:lvlText w:val="o"/>
      <w:lvlJc w:val="left"/>
      <w:pPr>
        <w:ind w:left="1440" w:hanging="360"/>
      </w:pPr>
      <w:rPr>
        <w:rFonts w:ascii="Courier New" w:hAnsi="Courier New" w:hint="default"/>
      </w:rPr>
    </w:lvl>
    <w:lvl w:ilvl="2" w:tplc="436E5B04">
      <w:start w:val="1"/>
      <w:numFmt w:val="bullet"/>
      <w:lvlText w:val=""/>
      <w:lvlJc w:val="left"/>
      <w:pPr>
        <w:ind w:left="2160" w:hanging="360"/>
      </w:pPr>
      <w:rPr>
        <w:rFonts w:ascii="Wingdings" w:hAnsi="Wingdings" w:hint="default"/>
      </w:rPr>
    </w:lvl>
    <w:lvl w:ilvl="3" w:tplc="42C6226A">
      <w:start w:val="1"/>
      <w:numFmt w:val="bullet"/>
      <w:lvlText w:val=""/>
      <w:lvlJc w:val="left"/>
      <w:pPr>
        <w:ind w:left="2880" w:hanging="360"/>
      </w:pPr>
      <w:rPr>
        <w:rFonts w:ascii="Symbol" w:hAnsi="Symbol" w:hint="default"/>
      </w:rPr>
    </w:lvl>
    <w:lvl w:ilvl="4" w:tplc="B2C85970">
      <w:start w:val="1"/>
      <w:numFmt w:val="bullet"/>
      <w:lvlText w:val="o"/>
      <w:lvlJc w:val="left"/>
      <w:pPr>
        <w:ind w:left="3600" w:hanging="360"/>
      </w:pPr>
      <w:rPr>
        <w:rFonts w:ascii="Courier New" w:hAnsi="Courier New" w:hint="default"/>
      </w:rPr>
    </w:lvl>
    <w:lvl w:ilvl="5" w:tplc="A1DA96E6">
      <w:start w:val="1"/>
      <w:numFmt w:val="bullet"/>
      <w:lvlText w:val=""/>
      <w:lvlJc w:val="left"/>
      <w:pPr>
        <w:ind w:left="4320" w:hanging="360"/>
      </w:pPr>
      <w:rPr>
        <w:rFonts w:ascii="Wingdings" w:hAnsi="Wingdings" w:hint="default"/>
      </w:rPr>
    </w:lvl>
    <w:lvl w:ilvl="6" w:tplc="A40AC212">
      <w:start w:val="1"/>
      <w:numFmt w:val="bullet"/>
      <w:lvlText w:val=""/>
      <w:lvlJc w:val="left"/>
      <w:pPr>
        <w:ind w:left="5040" w:hanging="360"/>
      </w:pPr>
      <w:rPr>
        <w:rFonts w:ascii="Symbol" w:hAnsi="Symbol" w:hint="default"/>
      </w:rPr>
    </w:lvl>
    <w:lvl w:ilvl="7" w:tplc="BC50E5F0">
      <w:start w:val="1"/>
      <w:numFmt w:val="bullet"/>
      <w:lvlText w:val="o"/>
      <w:lvlJc w:val="left"/>
      <w:pPr>
        <w:ind w:left="5760" w:hanging="360"/>
      </w:pPr>
      <w:rPr>
        <w:rFonts w:ascii="Courier New" w:hAnsi="Courier New" w:hint="default"/>
      </w:rPr>
    </w:lvl>
    <w:lvl w:ilvl="8" w:tplc="BA7815D8">
      <w:start w:val="1"/>
      <w:numFmt w:val="bullet"/>
      <w:lvlText w:val=""/>
      <w:lvlJc w:val="left"/>
      <w:pPr>
        <w:ind w:left="6480" w:hanging="360"/>
      </w:pPr>
      <w:rPr>
        <w:rFonts w:ascii="Wingdings" w:hAnsi="Wingdings" w:hint="default"/>
      </w:rPr>
    </w:lvl>
  </w:abstractNum>
  <w:abstractNum w:abstractNumId="38" w15:restartNumberingAfterBreak="0">
    <w:nsid w:val="63BD1507"/>
    <w:multiLevelType w:val="hybridMultilevel"/>
    <w:tmpl w:val="DD1ADC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6A63899"/>
    <w:multiLevelType w:val="multilevel"/>
    <w:tmpl w:val="FFE45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FF5D10"/>
    <w:multiLevelType w:val="hybridMultilevel"/>
    <w:tmpl w:val="12E64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88B64AB"/>
    <w:multiLevelType w:val="multilevel"/>
    <w:tmpl w:val="62B2D166"/>
    <w:lvl w:ilvl="0">
      <w:start w:val="1"/>
      <w:numFmt w:val="bullet"/>
      <w:lvlText w:val=""/>
      <w:lvlJc w:val="left"/>
      <w:pPr>
        <w:tabs>
          <w:tab w:val="num" w:pos="60"/>
        </w:tabs>
        <w:ind w:left="60" w:hanging="360"/>
      </w:pPr>
      <w:rPr>
        <w:rFonts w:ascii="Symbol" w:hAnsi="Symbol" w:hint="default"/>
        <w:sz w:val="20"/>
      </w:rPr>
    </w:lvl>
    <w:lvl w:ilvl="1" w:tentative="1">
      <w:start w:val="1"/>
      <w:numFmt w:val="bullet"/>
      <w:lvlText w:val=""/>
      <w:lvlJc w:val="left"/>
      <w:pPr>
        <w:tabs>
          <w:tab w:val="num" w:pos="780"/>
        </w:tabs>
        <w:ind w:left="780" w:hanging="360"/>
      </w:pPr>
      <w:rPr>
        <w:rFonts w:ascii="Symbol" w:hAnsi="Symbol" w:hint="default"/>
        <w:sz w:val="20"/>
      </w:rPr>
    </w:lvl>
    <w:lvl w:ilvl="2" w:tentative="1">
      <w:start w:val="1"/>
      <w:numFmt w:val="bullet"/>
      <w:lvlText w:val=""/>
      <w:lvlJc w:val="left"/>
      <w:pPr>
        <w:tabs>
          <w:tab w:val="num" w:pos="1500"/>
        </w:tabs>
        <w:ind w:left="1500" w:hanging="360"/>
      </w:pPr>
      <w:rPr>
        <w:rFonts w:ascii="Symbol" w:hAnsi="Symbol" w:hint="default"/>
        <w:sz w:val="20"/>
      </w:rPr>
    </w:lvl>
    <w:lvl w:ilvl="3" w:tentative="1">
      <w:start w:val="1"/>
      <w:numFmt w:val="bullet"/>
      <w:lvlText w:val=""/>
      <w:lvlJc w:val="left"/>
      <w:pPr>
        <w:tabs>
          <w:tab w:val="num" w:pos="2220"/>
        </w:tabs>
        <w:ind w:left="2220" w:hanging="360"/>
      </w:pPr>
      <w:rPr>
        <w:rFonts w:ascii="Symbol" w:hAnsi="Symbol" w:hint="default"/>
        <w:sz w:val="20"/>
      </w:rPr>
    </w:lvl>
    <w:lvl w:ilvl="4" w:tentative="1">
      <w:start w:val="1"/>
      <w:numFmt w:val="bullet"/>
      <w:lvlText w:val=""/>
      <w:lvlJc w:val="left"/>
      <w:pPr>
        <w:tabs>
          <w:tab w:val="num" w:pos="2940"/>
        </w:tabs>
        <w:ind w:left="2940" w:hanging="360"/>
      </w:pPr>
      <w:rPr>
        <w:rFonts w:ascii="Symbol" w:hAnsi="Symbol" w:hint="default"/>
        <w:sz w:val="20"/>
      </w:rPr>
    </w:lvl>
    <w:lvl w:ilvl="5" w:tentative="1">
      <w:start w:val="1"/>
      <w:numFmt w:val="bullet"/>
      <w:lvlText w:val=""/>
      <w:lvlJc w:val="left"/>
      <w:pPr>
        <w:tabs>
          <w:tab w:val="num" w:pos="3660"/>
        </w:tabs>
        <w:ind w:left="3660" w:hanging="360"/>
      </w:pPr>
      <w:rPr>
        <w:rFonts w:ascii="Symbol" w:hAnsi="Symbol" w:hint="default"/>
        <w:sz w:val="20"/>
      </w:rPr>
    </w:lvl>
    <w:lvl w:ilvl="6" w:tentative="1">
      <w:start w:val="1"/>
      <w:numFmt w:val="bullet"/>
      <w:lvlText w:val=""/>
      <w:lvlJc w:val="left"/>
      <w:pPr>
        <w:tabs>
          <w:tab w:val="num" w:pos="4380"/>
        </w:tabs>
        <w:ind w:left="4380" w:hanging="360"/>
      </w:pPr>
      <w:rPr>
        <w:rFonts w:ascii="Symbol" w:hAnsi="Symbol" w:hint="default"/>
        <w:sz w:val="20"/>
      </w:rPr>
    </w:lvl>
    <w:lvl w:ilvl="7" w:tentative="1">
      <w:start w:val="1"/>
      <w:numFmt w:val="bullet"/>
      <w:lvlText w:val=""/>
      <w:lvlJc w:val="left"/>
      <w:pPr>
        <w:tabs>
          <w:tab w:val="num" w:pos="5100"/>
        </w:tabs>
        <w:ind w:left="5100" w:hanging="360"/>
      </w:pPr>
      <w:rPr>
        <w:rFonts w:ascii="Symbol" w:hAnsi="Symbol" w:hint="default"/>
        <w:sz w:val="20"/>
      </w:rPr>
    </w:lvl>
    <w:lvl w:ilvl="8" w:tentative="1">
      <w:start w:val="1"/>
      <w:numFmt w:val="bullet"/>
      <w:lvlText w:val=""/>
      <w:lvlJc w:val="left"/>
      <w:pPr>
        <w:tabs>
          <w:tab w:val="num" w:pos="5820"/>
        </w:tabs>
        <w:ind w:left="5820" w:hanging="360"/>
      </w:pPr>
      <w:rPr>
        <w:rFonts w:ascii="Symbol" w:hAnsi="Symbol" w:hint="default"/>
        <w:sz w:val="20"/>
      </w:rPr>
    </w:lvl>
  </w:abstractNum>
  <w:abstractNum w:abstractNumId="42" w15:restartNumberingAfterBreak="0">
    <w:nsid w:val="6C210C1E"/>
    <w:multiLevelType w:val="hybridMultilevel"/>
    <w:tmpl w:val="F69691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76666BB"/>
    <w:multiLevelType w:val="hybridMultilevel"/>
    <w:tmpl w:val="CD06F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302D0A"/>
    <w:multiLevelType w:val="multilevel"/>
    <w:tmpl w:val="3A8EA90E"/>
    <w:lvl w:ilvl="0">
      <w:start w:val="1"/>
      <w:numFmt w:val="bullet"/>
      <w:lvlText w:val=""/>
      <w:lvlJc w:val="left"/>
      <w:pPr>
        <w:tabs>
          <w:tab w:val="num" w:pos="-600"/>
        </w:tabs>
        <w:ind w:left="-600" w:hanging="360"/>
      </w:pPr>
      <w:rPr>
        <w:rFonts w:ascii="Symbol" w:hAnsi="Symbol" w:hint="default"/>
        <w:sz w:val="20"/>
      </w:rPr>
    </w:lvl>
    <w:lvl w:ilvl="1" w:tentative="1">
      <w:start w:val="1"/>
      <w:numFmt w:val="bullet"/>
      <w:lvlText w:val=""/>
      <w:lvlJc w:val="left"/>
      <w:pPr>
        <w:tabs>
          <w:tab w:val="num" w:pos="120"/>
        </w:tabs>
        <w:ind w:left="120" w:hanging="360"/>
      </w:pPr>
      <w:rPr>
        <w:rFonts w:ascii="Symbol" w:hAnsi="Symbol" w:hint="default"/>
        <w:sz w:val="20"/>
      </w:rPr>
    </w:lvl>
    <w:lvl w:ilvl="2" w:tentative="1">
      <w:start w:val="1"/>
      <w:numFmt w:val="bullet"/>
      <w:lvlText w:val=""/>
      <w:lvlJc w:val="left"/>
      <w:pPr>
        <w:tabs>
          <w:tab w:val="num" w:pos="840"/>
        </w:tabs>
        <w:ind w:left="840" w:hanging="360"/>
      </w:pPr>
      <w:rPr>
        <w:rFonts w:ascii="Symbol" w:hAnsi="Symbol" w:hint="default"/>
        <w:sz w:val="20"/>
      </w:rPr>
    </w:lvl>
    <w:lvl w:ilvl="3" w:tentative="1">
      <w:start w:val="1"/>
      <w:numFmt w:val="bullet"/>
      <w:lvlText w:val=""/>
      <w:lvlJc w:val="left"/>
      <w:pPr>
        <w:tabs>
          <w:tab w:val="num" w:pos="1560"/>
        </w:tabs>
        <w:ind w:left="1560" w:hanging="360"/>
      </w:pPr>
      <w:rPr>
        <w:rFonts w:ascii="Symbol" w:hAnsi="Symbol" w:hint="default"/>
        <w:sz w:val="20"/>
      </w:rPr>
    </w:lvl>
    <w:lvl w:ilvl="4" w:tentative="1">
      <w:start w:val="1"/>
      <w:numFmt w:val="bullet"/>
      <w:lvlText w:val=""/>
      <w:lvlJc w:val="left"/>
      <w:pPr>
        <w:tabs>
          <w:tab w:val="num" w:pos="2280"/>
        </w:tabs>
        <w:ind w:left="2280" w:hanging="360"/>
      </w:pPr>
      <w:rPr>
        <w:rFonts w:ascii="Symbol" w:hAnsi="Symbol" w:hint="default"/>
        <w:sz w:val="20"/>
      </w:rPr>
    </w:lvl>
    <w:lvl w:ilvl="5" w:tentative="1">
      <w:start w:val="1"/>
      <w:numFmt w:val="bullet"/>
      <w:lvlText w:val=""/>
      <w:lvlJc w:val="left"/>
      <w:pPr>
        <w:tabs>
          <w:tab w:val="num" w:pos="3000"/>
        </w:tabs>
        <w:ind w:left="3000" w:hanging="360"/>
      </w:pPr>
      <w:rPr>
        <w:rFonts w:ascii="Symbol" w:hAnsi="Symbol" w:hint="default"/>
        <w:sz w:val="20"/>
      </w:rPr>
    </w:lvl>
    <w:lvl w:ilvl="6" w:tentative="1">
      <w:start w:val="1"/>
      <w:numFmt w:val="bullet"/>
      <w:lvlText w:val=""/>
      <w:lvlJc w:val="left"/>
      <w:pPr>
        <w:tabs>
          <w:tab w:val="num" w:pos="3720"/>
        </w:tabs>
        <w:ind w:left="3720" w:hanging="360"/>
      </w:pPr>
      <w:rPr>
        <w:rFonts w:ascii="Symbol" w:hAnsi="Symbol" w:hint="default"/>
        <w:sz w:val="20"/>
      </w:rPr>
    </w:lvl>
    <w:lvl w:ilvl="7" w:tentative="1">
      <w:start w:val="1"/>
      <w:numFmt w:val="bullet"/>
      <w:lvlText w:val=""/>
      <w:lvlJc w:val="left"/>
      <w:pPr>
        <w:tabs>
          <w:tab w:val="num" w:pos="4440"/>
        </w:tabs>
        <w:ind w:left="4440" w:hanging="360"/>
      </w:pPr>
      <w:rPr>
        <w:rFonts w:ascii="Symbol" w:hAnsi="Symbol" w:hint="default"/>
        <w:sz w:val="20"/>
      </w:rPr>
    </w:lvl>
    <w:lvl w:ilvl="8" w:tentative="1">
      <w:start w:val="1"/>
      <w:numFmt w:val="bullet"/>
      <w:lvlText w:val=""/>
      <w:lvlJc w:val="left"/>
      <w:pPr>
        <w:tabs>
          <w:tab w:val="num" w:pos="5160"/>
        </w:tabs>
        <w:ind w:left="5160" w:hanging="360"/>
      </w:pPr>
      <w:rPr>
        <w:rFonts w:ascii="Symbol" w:hAnsi="Symbol" w:hint="default"/>
        <w:sz w:val="20"/>
      </w:rPr>
    </w:lvl>
  </w:abstractNum>
  <w:abstractNum w:abstractNumId="45" w15:restartNumberingAfterBreak="0">
    <w:nsid w:val="7AA479B9"/>
    <w:multiLevelType w:val="hybridMultilevel"/>
    <w:tmpl w:val="055635AC"/>
    <w:lvl w:ilvl="0" w:tplc="64BA94AA">
      <w:start w:val="1"/>
      <w:numFmt w:val="bullet"/>
      <w:lvlText w:val=""/>
      <w:lvlJc w:val="left"/>
      <w:pPr>
        <w:ind w:left="720" w:hanging="360"/>
      </w:pPr>
      <w:rPr>
        <w:rFonts w:ascii="Symbol" w:hAnsi="Symbol" w:hint="default"/>
      </w:rPr>
    </w:lvl>
    <w:lvl w:ilvl="1" w:tplc="E6DAC580">
      <w:start w:val="1"/>
      <w:numFmt w:val="bullet"/>
      <w:lvlText w:val="o"/>
      <w:lvlJc w:val="left"/>
      <w:pPr>
        <w:ind w:left="1440" w:hanging="360"/>
      </w:pPr>
      <w:rPr>
        <w:rFonts w:ascii="Courier New" w:hAnsi="Courier New" w:hint="default"/>
      </w:rPr>
    </w:lvl>
    <w:lvl w:ilvl="2" w:tplc="7226AC5A">
      <w:start w:val="1"/>
      <w:numFmt w:val="bullet"/>
      <w:lvlText w:val=""/>
      <w:lvlJc w:val="left"/>
      <w:pPr>
        <w:ind w:left="2160" w:hanging="360"/>
      </w:pPr>
      <w:rPr>
        <w:rFonts w:ascii="Wingdings" w:hAnsi="Wingdings" w:hint="default"/>
      </w:rPr>
    </w:lvl>
    <w:lvl w:ilvl="3" w:tplc="8F867490">
      <w:start w:val="1"/>
      <w:numFmt w:val="bullet"/>
      <w:lvlText w:val=""/>
      <w:lvlJc w:val="left"/>
      <w:pPr>
        <w:ind w:left="2880" w:hanging="360"/>
      </w:pPr>
      <w:rPr>
        <w:rFonts w:ascii="Symbol" w:hAnsi="Symbol" w:hint="default"/>
      </w:rPr>
    </w:lvl>
    <w:lvl w:ilvl="4" w:tplc="41747D66">
      <w:start w:val="1"/>
      <w:numFmt w:val="bullet"/>
      <w:lvlText w:val="o"/>
      <w:lvlJc w:val="left"/>
      <w:pPr>
        <w:ind w:left="3600" w:hanging="360"/>
      </w:pPr>
      <w:rPr>
        <w:rFonts w:ascii="Courier New" w:hAnsi="Courier New" w:hint="default"/>
      </w:rPr>
    </w:lvl>
    <w:lvl w:ilvl="5" w:tplc="5270F34E">
      <w:start w:val="1"/>
      <w:numFmt w:val="bullet"/>
      <w:lvlText w:val=""/>
      <w:lvlJc w:val="left"/>
      <w:pPr>
        <w:ind w:left="4320" w:hanging="360"/>
      </w:pPr>
      <w:rPr>
        <w:rFonts w:ascii="Wingdings" w:hAnsi="Wingdings" w:hint="default"/>
      </w:rPr>
    </w:lvl>
    <w:lvl w:ilvl="6" w:tplc="778CDB82">
      <w:start w:val="1"/>
      <w:numFmt w:val="bullet"/>
      <w:lvlText w:val=""/>
      <w:lvlJc w:val="left"/>
      <w:pPr>
        <w:ind w:left="5040" w:hanging="360"/>
      </w:pPr>
      <w:rPr>
        <w:rFonts w:ascii="Symbol" w:hAnsi="Symbol" w:hint="default"/>
      </w:rPr>
    </w:lvl>
    <w:lvl w:ilvl="7" w:tplc="CB58A95C">
      <w:start w:val="1"/>
      <w:numFmt w:val="bullet"/>
      <w:lvlText w:val="o"/>
      <w:lvlJc w:val="left"/>
      <w:pPr>
        <w:ind w:left="5760" w:hanging="360"/>
      </w:pPr>
      <w:rPr>
        <w:rFonts w:ascii="Courier New" w:hAnsi="Courier New" w:hint="default"/>
      </w:rPr>
    </w:lvl>
    <w:lvl w:ilvl="8" w:tplc="A9B4F684">
      <w:start w:val="1"/>
      <w:numFmt w:val="bullet"/>
      <w:lvlText w:val=""/>
      <w:lvlJc w:val="left"/>
      <w:pPr>
        <w:ind w:left="6480" w:hanging="360"/>
      </w:pPr>
      <w:rPr>
        <w:rFonts w:ascii="Wingdings" w:hAnsi="Wingdings" w:hint="default"/>
      </w:rPr>
    </w:lvl>
  </w:abstractNum>
  <w:abstractNum w:abstractNumId="46" w15:restartNumberingAfterBreak="0">
    <w:nsid w:val="7D94644D"/>
    <w:multiLevelType w:val="hybridMultilevel"/>
    <w:tmpl w:val="766C6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DD47425"/>
    <w:multiLevelType w:val="hybridMultilevel"/>
    <w:tmpl w:val="0D38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82937800">
    <w:abstractNumId w:val="32"/>
  </w:num>
  <w:num w:numId="2" w16cid:durableId="1452748641">
    <w:abstractNumId w:val="20"/>
  </w:num>
  <w:num w:numId="3" w16cid:durableId="1324548758">
    <w:abstractNumId w:val="46"/>
  </w:num>
  <w:num w:numId="4" w16cid:durableId="1490828656">
    <w:abstractNumId w:val="7"/>
  </w:num>
  <w:num w:numId="5" w16cid:durableId="1078290146">
    <w:abstractNumId w:val="16"/>
  </w:num>
  <w:num w:numId="6" w16cid:durableId="1267806984">
    <w:abstractNumId w:val="2"/>
  </w:num>
  <w:num w:numId="7" w16cid:durableId="1935243904">
    <w:abstractNumId w:val="29"/>
  </w:num>
  <w:num w:numId="8" w16cid:durableId="1600984253">
    <w:abstractNumId w:val="14"/>
  </w:num>
  <w:num w:numId="9" w16cid:durableId="981885132">
    <w:abstractNumId w:val="30"/>
  </w:num>
  <w:num w:numId="10" w16cid:durableId="1182628813">
    <w:abstractNumId w:val="24"/>
  </w:num>
  <w:num w:numId="11" w16cid:durableId="872964188">
    <w:abstractNumId w:val="40"/>
  </w:num>
  <w:num w:numId="12" w16cid:durableId="1718971016">
    <w:abstractNumId w:val="26"/>
  </w:num>
  <w:num w:numId="13" w16cid:durableId="627395392">
    <w:abstractNumId w:val="33"/>
  </w:num>
  <w:num w:numId="14" w16cid:durableId="708337077">
    <w:abstractNumId w:val="15"/>
  </w:num>
  <w:num w:numId="15" w16cid:durableId="1020276911">
    <w:abstractNumId w:val="43"/>
  </w:num>
  <w:num w:numId="16" w16cid:durableId="1446853351">
    <w:abstractNumId w:val="47"/>
  </w:num>
  <w:num w:numId="17" w16cid:durableId="42992867">
    <w:abstractNumId w:val="31"/>
  </w:num>
  <w:num w:numId="18" w16cid:durableId="896431048">
    <w:abstractNumId w:val="17"/>
  </w:num>
  <w:num w:numId="19" w16cid:durableId="2059930616">
    <w:abstractNumId w:val="44"/>
  </w:num>
  <w:num w:numId="20" w16cid:durableId="1305115928">
    <w:abstractNumId w:val="18"/>
  </w:num>
  <w:num w:numId="21" w16cid:durableId="1464690206">
    <w:abstractNumId w:val="41"/>
  </w:num>
  <w:num w:numId="22" w16cid:durableId="1529568010">
    <w:abstractNumId w:val="39"/>
  </w:num>
  <w:num w:numId="23" w16cid:durableId="1591426494">
    <w:abstractNumId w:val="34"/>
  </w:num>
  <w:num w:numId="24" w16cid:durableId="1699695978">
    <w:abstractNumId w:val="9"/>
  </w:num>
  <w:num w:numId="25" w16cid:durableId="688870257">
    <w:abstractNumId w:val="12"/>
  </w:num>
  <w:num w:numId="26" w16cid:durableId="1578712766">
    <w:abstractNumId w:val="10"/>
  </w:num>
  <w:num w:numId="27" w16cid:durableId="1036540314">
    <w:abstractNumId w:val="42"/>
  </w:num>
  <w:num w:numId="28" w16cid:durableId="1106080110">
    <w:abstractNumId w:val="8"/>
  </w:num>
  <w:num w:numId="29" w16cid:durableId="1672953500">
    <w:abstractNumId w:val="35"/>
  </w:num>
  <w:num w:numId="30" w16cid:durableId="880826313">
    <w:abstractNumId w:val="21"/>
  </w:num>
  <w:num w:numId="31" w16cid:durableId="3410636">
    <w:abstractNumId w:val="22"/>
  </w:num>
  <w:num w:numId="32" w16cid:durableId="1900364962">
    <w:abstractNumId w:val="5"/>
  </w:num>
  <w:num w:numId="33" w16cid:durableId="1188107300">
    <w:abstractNumId w:val="11"/>
  </w:num>
  <w:num w:numId="34" w16cid:durableId="609510188">
    <w:abstractNumId w:val="19"/>
  </w:num>
  <w:num w:numId="35" w16cid:durableId="1742560551">
    <w:abstractNumId w:val="23"/>
  </w:num>
  <w:num w:numId="36" w16cid:durableId="1655597822">
    <w:abstractNumId w:val="38"/>
  </w:num>
  <w:num w:numId="37" w16cid:durableId="1822426019">
    <w:abstractNumId w:val="0"/>
  </w:num>
  <w:num w:numId="38" w16cid:durableId="581647755">
    <w:abstractNumId w:val="25"/>
  </w:num>
  <w:num w:numId="39" w16cid:durableId="1026100372">
    <w:abstractNumId w:val="3"/>
  </w:num>
  <w:num w:numId="40" w16cid:durableId="943001079">
    <w:abstractNumId w:val="27"/>
  </w:num>
  <w:num w:numId="41" w16cid:durableId="980118040">
    <w:abstractNumId w:val="1"/>
  </w:num>
  <w:num w:numId="42" w16cid:durableId="1764914209">
    <w:abstractNumId w:val="45"/>
  </w:num>
  <w:num w:numId="43" w16cid:durableId="1841962387">
    <w:abstractNumId w:val="37"/>
  </w:num>
  <w:num w:numId="44" w16cid:durableId="1490058860">
    <w:abstractNumId w:val="36"/>
  </w:num>
  <w:num w:numId="45" w16cid:durableId="1550220636">
    <w:abstractNumId w:val="6"/>
  </w:num>
  <w:num w:numId="46" w16cid:durableId="316034376">
    <w:abstractNumId w:val="28"/>
  </w:num>
  <w:num w:numId="47" w16cid:durableId="1256282732">
    <w:abstractNumId w:val="13"/>
  </w:num>
  <w:num w:numId="48" w16cid:durableId="125431942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BD"/>
    <w:rsid w:val="0000087C"/>
    <w:rsid w:val="00001B2F"/>
    <w:rsid w:val="00006940"/>
    <w:rsid w:val="00011256"/>
    <w:rsid w:val="00011F85"/>
    <w:rsid w:val="00012ADF"/>
    <w:rsid w:val="00030119"/>
    <w:rsid w:val="000446D7"/>
    <w:rsid w:val="00056E5E"/>
    <w:rsid w:val="000628A5"/>
    <w:rsid w:val="00065DFB"/>
    <w:rsid w:val="00073F69"/>
    <w:rsid w:val="000743D9"/>
    <w:rsid w:val="000754DF"/>
    <w:rsid w:val="00082D31"/>
    <w:rsid w:val="00086539"/>
    <w:rsid w:val="00087E0E"/>
    <w:rsid w:val="00096B17"/>
    <w:rsid w:val="000A2DC4"/>
    <w:rsid w:val="000B2F10"/>
    <w:rsid w:val="000B7304"/>
    <w:rsid w:val="000C3216"/>
    <w:rsid w:val="000D2BD4"/>
    <w:rsid w:val="000D3CAD"/>
    <w:rsid w:val="000F7881"/>
    <w:rsid w:val="0010262D"/>
    <w:rsid w:val="001037E0"/>
    <w:rsid w:val="0011250B"/>
    <w:rsid w:val="00112683"/>
    <w:rsid w:val="001132BD"/>
    <w:rsid w:val="00122384"/>
    <w:rsid w:val="00134239"/>
    <w:rsid w:val="00135404"/>
    <w:rsid w:val="001361E1"/>
    <w:rsid w:val="00140202"/>
    <w:rsid w:val="00140E96"/>
    <w:rsid w:val="00140F23"/>
    <w:rsid w:val="00146A24"/>
    <w:rsid w:val="001507FF"/>
    <w:rsid w:val="0015109E"/>
    <w:rsid w:val="001521DB"/>
    <w:rsid w:val="00164627"/>
    <w:rsid w:val="001675B5"/>
    <w:rsid w:val="00175BE5"/>
    <w:rsid w:val="00177E0B"/>
    <w:rsid w:val="001842C9"/>
    <w:rsid w:val="00187C26"/>
    <w:rsid w:val="0019000F"/>
    <w:rsid w:val="001906DB"/>
    <w:rsid w:val="00192C1A"/>
    <w:rsid w:val="001946B0"/>
    <w:rsid w:val="00196D0F"/>
    <w:rsid w:val="001A7EE2"/>
    <w:rsid w:val="001B1804"/>
    <w:rsid w:val="001B21C7"/>
    <w:rsid w:val="001B2894"/>
    <w:rsid w:val="001B7744"/>
    <w:rsid w:val="001B7CAE"/>
    <w:rsid w:val="001C00B0"/>
    <w:rsid w:val="001C7D81"/>
    <w:rsid w:val="001D2E20"/>
    <w:rsid w:val="001E0FFE"/>
    <w:rsid w:val="002055E4"/>
    <w:rsid w:val="00207857"/>
    <w:rsid w:val="002106D1"/>
    <w:rsid w:val="002108E4"/>
    <w:rsid w:val="002126C1"/>
    <w:rsid w:val="0022231F"/>
    <w:rsid w:val="002237FD"/>
    <w:rsid w:val="00223B79"/>
    <w:rsid w:val="00223EC5"/>
    <w:rsid w:val="00233ADE"/>
    <w:rsid w:val="0023530F"/>
    <w:rsid w:val="00243893"/>
    <w:rsid w:val="002505F3"/>
    <w:rsid w:val="00250C3B"/>
    <w:rsid w:val="00255E51"/>
    <w:rsid w:val="002575F1"/>
    <w:rsid w:val="002575FD"/>
    <w:rsid w:val="002612D2"/>
    <w:rsid w:val="00264871"/>
    <w:rsid w:val="00265848"/>
    <w:rsid w:val="00272ABB"/>
    <w:rsid w:val="00280D09"/>
    <w:rsid w:val="00286C66"/>
    <w:rsid w:val="002A317E"/>
    <w:rsid w:val="002B0924"/>
    <w:rsid w:val="002B1C58"/>
    <w:rsid w:val="002B51C2"/>
    <w:rsid w:val="002B63C0"/>
    <w:rsid w:val="002C2088"/>
    <w:rsid w:val="002C2EE3"/>
    <w:rsid w:val="002C67C2"/>
    <w:rsid w:val="002E0C57"/>
    <w:rsid w:val="002E385C"/>
    <w:rsid w:val="002F02C6"/>
    <w:rsid w:val="00301AAB"/>
    <w:rsid w:val="00304039"/>
    <w:rsid w:val="00305D01"/>
    <w:rsid w:val="00313B30"/>
    <w:rsid w:val="0031407B"/>
    <w:rsid w:val="00320CD1"/>
    <w:rsid w:val="00336AA1"/>
    <w:rsid w:val="00336B2F"/>
    <w:rsid w:val="00336C9B"/>
    <w:rsid w:val="00342424"/>
    <w:rsid w:val="00344CE2"/>
    <w:rsid w:val="00344ED0"/>
    <w:rsid w:val="0034526A"/>
    <w:rsid w:val="003534FF"/>
    <w:rsid w:val="00354836"/>
    <w:rsid w:val="0036025B"/>
    <w:rsid w:val="00364855"/>
    <w:rsid w:val="0036491B"/>
    <w:rsid w:val="00366610"/>
    <w:rsid w:val="0037542B"/>
    <w:rsid w:val="00380165"/>
    <w:rsid w:val="00382FD5"/>
    <w:rsid w:val="00383C52"/>
    <w:rsid w:val="00386F64"/>
    <w:rsid w:val="00395FA3"/>
    <w:rsid w:val="00396F7A"/>
    <w:rsid w:val="003A041C"/>
    <w:rsid w:val="003A29EB"/>
    <w:rsid w:val="003A4CB5"/>
    <w:rsid w:val="003A69F7"/>
    <w:rsid w:val="003A7DB7"/>
    <w:rsid w:val="003B2C7C"/>
    <w:rsid w:val="003B4E14"/>
    <w:rsid w:val="003B6D36"/>
    <w:rsid w:val="003C2936"/>
    <w:rsid w:val="003C5CC6"/>
    <w:rsid w:val="003D2DD8"/>
    <w:rsid w:val="003E4112"/>
    <w:rsid w:val="003E4764"/>
    <w:rsid w:val="003F35B6"/>
    <w:rsid w:val="003F5CF1"/>
    <w:rsid w:val="00400E9A"/>
    <w:rsid w:val="004048C6"/>
    <w:rsid w:val="0041052F"/>
    <w:rsid w:val="00413FDE"/>
    <w:rsid w:val="004230A6"/>
    <w:rsid w:val="0044169B"/>
    <w:rsid w:val="00447B2D"/>
    <w:rsid w:val="00455131"/>
    <w:rsid w:val="00460848"/>
    <w:rsid w:val="00461702"/>
    <w:rsid w:val="00466A3D"/>
    <w:rsid w:val="004675F4"/>
    <w:rsid w:val="00472050"/>
    <w:rsid w:val="00473681"/>
    <w:rsid w:val="00474410"/>
    <w:rsid w:val="0047599F"/>
    <w:rsid w:val="00477D5D"/>
    <w:rsid w:val="004828C4"/>
    <w:rsid w:val="00487F48"/>
    <w:rsid w:val="0049280A"/>
    <w:rsid w:val="004A3F4E"/>
    <w:rsid w:val="004A5F3E"/>
    <w:rsid w:val="004A786D"/>
    <w:rsid w:val="004B11CC"/>
    <w:rsid w:val="004C10E1"/>
    <w:rsid w:val="004C21D6"/>
    <w:rsid w:val="004C330E"/>
    <w:rsid w:val="004C3433"/>
    <w:rsid w:val="004C4DAC"/>
    <w:rsid w:val="004D62FC"/>
    <w:rsid w:val="004E1244"/>
    <w:rsid w:val="004E1755"/>
    <w:rsid w:val="004E3512"/>
    <w:rsid w:val="004E7A7C"/>
    <w:rsid w:val="004F2792"/>
    <w:rsid w:val="005078FB"/>
    <w:rsid w:val="00512D38"/>
    <w:rsid w:val="00514F24"/>
    <w:rsid w:val="00515A83"/>
    <w:rsid w:val="005166F5"/>
    <w:rsid w:val="00520B38"/>
    <w:rsid w:val="00521912"/>
    <w:rsid w:val="005231F1"/>
    <w:rsid w:val="00525016"/>
    <w:rsid w:val="00530FB4"/>
    <w:rsid w:val="00537364"/>
    <w:rsid w:val="00546C52"/>
    <w:rsid w:val="00554BF0"/>
    <w:rsid w:val="005604E8"/>
    <w:rsid w:val="00563AD9"/>
    <w:rsid w:val="005859D8"/>
    <w:rsid w:val="00585A2E"/>
    <w:rsid w:val="00585F19"/>
    <w:rsid w:val="005959D2"/>
    <w:rsid w:val="00596A7D"/>
    <w:rsid w:val="005971C7"/>
    <w:rsid w:val="005A38E6"/>
    <w:rsid w:val="005A4FF4"/>
    <w:rsid w:val="005A6A85"/>
    <w:rsid w:val="005B1E94"/>
    <w:rsid w:val="005B4BCC"/>
    <w:rsid w:val="005B7055"/>
    <w:rsid w:val="005C3D16"/>
    <w:rsid w:val="005C65A5"/>
    <w:rsid w:val="005C7088"/>
    <w:rsid w:val="005D0C1F"/>
    <w:rsid w:val="005D193C"/>
    <w:rsid w:val="005D1D3B"/>
    <w:rsid w:val="005D2B00"/>
    <w:rsid w:val="005D55B4"/>
    <w:rsid w:val="005E00AD"/>
    <w:rsid w:val="005E57DA"/>
    <w:rsid w:val="005F0FB7"/>
    <w:rsid w:val="005F3CB2"/>
    <w:rsid w:val="00600E7F"/>
    <w:rsid w:val="0061359C"/>
    <w:rsid w:val="006163CA"/>
    <w:rsid w:val="0062148D"/>
    <w:rsid w:val="00622C9F"/>
    <w:rsid w:val="00623267"/>
    <w:rsid w:val="006260C7"/>
    <w:rsid w:val="006266A6"/>
    <w:rsid w:val="0063311A"/>
    <w:rsid w:val="00653201"/>
    <w:rsid w:val="00664BAC"/>
    <w:rsid w:val="00671B18"/>
    <w:rsid w:val="00681076"/>
    <w:rsid w:val="00683C0E"/>
    <w:rsid w:val="00684958"/>
    <w:rsid w:val="006851DF"/>
    <w:rsid w:val="00687D22"/>
    <w:rsid w:val="00695A11"/>
    <w:rsid w:val="00695F29"/>
    <w:rsid w:val="006A01E0"/>
    <w:rsid w:val="006A082C"/>
    <w:rsid w:val="006A2314"/>
    <w:rsid w:val="006A6746"/>
    <w:rsid w:val="006A6DFC"/>
    <w:rsid w:val="006B7FA2"/>
    <w:rsid w:val="006C26DD"/>
    <w:rsid w:val="006E060E"/>
    <w:rsid w:val="006E0DD6"/>
    <w:rsid w:val="006F00F0"/>
    <w:rsid w:val="006F4C1D"/>
    <w:rsid w:val="006F61EB"/>
    <w:rsid w:val="007000F2"/>
    <w:rsid w:val="007023D8"/>
    <w:rsid w:val="00702863"/>
    <w:rsid w:val="007072B1"/>
    <w:rsid w:val="00716966"/>
    <w:rsid w:val="00726455"/>
    <w:rsid w:val="007268C4"/>
    <w:rsid w:val="007273A9"/>
    <w:rsid w:val="007313E0"/>
    <w:rsid w:val="00735016"/>
    <w:rsid w:val="00744A2A"/>
    <w:rsid w:val="00756FB7"/>
    <w:rsid w:val="00761146"/>
    <w:rsid w:val="00761A5D"/>
    <w:rsid w:val="00765AA4"/>
    <w:rsid w:val="00767400"/>
    <w:rsid w:val="00770A6E"/>
    <w:rsid w:val="00777479"/>
    <w:rsid w:val="00777876"/>
    <w:rsid w:val="007867A7"/>
    <w:rsid w:val="00791177"/>
    <w:rsid w:val="0079442B"/>
    <w:rsid w:val="00795A6C"/>
    <w:rsid w:val="007A0ECE"/>
    <w:rsid w:val="007B2650"/>
    <w:rsid w:val="007C2B50"/>
    <w:rsid w:val="007C7970"/>
    <w:rsid w:val="007D1106"/>
    <w:rsid w:val="007D1B9D"/>
    <w:rsid w:val="007D1C46"/>
    <w:rsid w:val="007D714E"/>
    <w:rsid w:val="007D7EAC"/>
    <w:rsid w:val="007E03B6"/>
    <w:rsid w:val="007E0436"/>
    <w:rsid w:val="007F2E4F"/>
    <w:rsid w:val="007F45E3"/>
    <w:rsid w:val="00806B10"/>
    <w:rsid w:val="00810630"/>
    <w:rsid w:val="00812571"/>
    <w:rsid w:val="0081354D"/>
    <w:rsid w:val="00813F5B"/>
    <w:rsid w:val="008172A3"/>
    <w:rsid w:val="0082451E"/>
    <w:rsid w:val="00827730"/>
    <w:rsid w:val="00841560"/>
    <w:rsid w:val="0084384E"/>
    <w:rsid w:val="008476F0"/>
    <w:rsid w:val="00856B01"/>
    <w:rsid w:val="00860B67"/>
    <w:rsid w:val="00861212"/>
    <w:rsid w:val="00865F17"/>
    <w:rsid w:val="0086776E"/>
    <w:rsid w:val="008709EE"/>
    <w:rsid w:val="00876356"/>
    <w:rsid w:val="008777C2"/>
    <w:rsid w:val="00882CC6"/>
    <w:rsid w:val="0089321E"/>
    <w:rsid w:val="008969AC"/>
    <w:rsid w:val="0089759C"/>
    <w:rsid w:val="00897B83"/>
    <w:rsid w:val="008A3E0F"/>
    <w:rsid w:val="008A4B34"/>
    <w:rsid w:val="008B1997"/>
    <w:rsid w:val="008B2712"/>
    <w:rsid w:val="008B455B"/>
    <w:rsid w:val="008C330A"/>
    <w:rsid w:val="008C6E89"/>
    <w:rsid w:val="008D34E6"/>
    <w:rsid w:val="008D37AE"/>
    <w:rsid w:val="008E5BB2"/>
    <w:rsid w:val="008F0121"/>
    <w:rsid w:val="00900A71"/>
    <w:rsid w:val="00900F13"/>
    <w:rsid w:val="009010BF"/>
    <w:rsid w:val="00901160"/>
    <w:rsid w:val="00907E56"/>
    <w:rsid w:val="009123A7"/>
    <w:rsid w:val="00920854"/>
    <w:rsid w:val="00924435"/>
    <w:rsid w:val="009273BE"/>
    <w:rsid w:val="009300D8"/>
    <w:rsid w:val="00930A8A"/>
    <w:rsid w:val="009320D1"/>
    <w:rsid w:val="0093265E"/>
    <w:rsid w:val="00935E97"/>
    <w:rsid w:val="00945340"/>
    <w:rsid w:val="009538CD"/>
    <w:rsid w:val="0095565F"/>
    <w:rsid w:val="009660B3"/>
    <w:rsid w:val="009669CD"/>
    <w:rsid w:val="009728FE"/>
    <w:rsid w:val="0098036E"/>
    <w:rsid w:val="00981633"/>
    <w:rsid w:val="00982907"/>
    <w:rsid w:val="00991A52"/>
    <w:rsid w:val="009A08BF"/>
    <w:rsid w:val="009A193C"/>
    <w:rsid w:val="009A34AC"/>
    <w:rsid w:val="009A35BD"/>
    <w:rsid w:val="009B1605"/>
    <w:rsid w:val="009B1B88"/>
    <w:rsid w:val="009B2A04"/>
    <w:rsid w:val="009B4933"/>
    <w:rsid w:val="009B61F4"/>
    <w:rsid w:val="009C100C"/>
    <w:rsid w:val="009C7134"/>
    <w:rsid w:val="009D29BA"/>
    <w:rsid w:val="009D61E4"/>
    <w:rsid w:val="009E0328"/>
    <w:rsid w:val="009E2F5E"/>
    <w:rsid w:val="009F26C9"/>
    <w:rsid w:val="009F273B"/>
    <w:rsid w:val="009F4D25"/>
    <w:rsid w:val="009F57EF"/>
    <w:rsid w:val="00A017DD"/>
    <w:rsid w:val="00A03E51"/>
    <w:rsid w:val="00A042B9"/>
    <w:rsid w:val="00A223EA"/>
    <w:rsid w:val="00A34DFC"/>
    <w:rsid w:val="00A40286"/>
    <w:rsid w:val="00A52F74"/>
    <w:rsid w:val="00A5394A"/>
    <w:rsid w:val="00A702D4"/>
    <w:rsid w:val="00A7143A"/>
    <w:rsid w:val="00A73800"/>
    <w:rsid w:val="00A80469"/>
    <w:rsid w:val="00AA35E5"/>
    <w:rsid w:val="00AA42C8"/>
    <w:rsid w:val="00AA59DB"/>
    <w:rsid w:val="00AA6755"/>
    <w:rsid w:val="00AA7714"/>
    <w:rsid w:val="00AB1F31"/>
    <w:rsid w:val="00AB347D"/>
    <w:rsid w:val="00AB453C"/>
    <w:rsid w:val="00AC6855"/>
    <w:rsid w:val="00AC6EC8"/>
    <w:rsid w:val="00AC7009"/>
    <w:rsid w:val="00AD4DBD"/>
    <w:rsid w:val="00AF1E71"/>
    <w:rsid w:val="00AF7382"/>
    <w:rsid w:val="00B05D76"/>
    <w:rsid w:val="00B10512"/>
    <w:rsid w:val="00B11570"/>
    <w:rsid w:val="00B1185E"/>
    <w:rsid w:val="00B13AAF"/>
    <w:rsid w:val="00B1631A"/>
    <w:rsid w:val="00B20FFB"/>
    <w:rsid w:val="00B23EAB"/>
    <w:rsid w:val="00B333E0"/>
    <w:rsid w:val="00B336C0"/>
    <w:rsid w:val="00B40C0C"/>
    <w:rsid w:val="00B45878"/>
    <w:rsid w:val="00B45953"/>
    <w:rsid w:val="00B51C1A"/>
    <w:rsid w:val="00B553C7"/>
    <w:rsid w:val="00B56E38"/>
    <w:rsid w:val="00B77146"/>
    <w:rsid w:val="00B77D9D"/>
    <w:rsid w:val="00B812C2"/>
    <w:rsid w:val="00B831AD"/>
    <w:rsid w:val="00B95285"/>
    <w:rsid w:val="00B96A5C"/>
    <w:rsid w:val="00BA35F2"/>
    <w:rsid w:val="00BB3BDF"/>
    <w:rsid w:val="00BB5BDC"/>
    <w:rsid w:val="00BC7368"/>
    <w:rsid w:val="00BD31C5"/>
    <w:rsid w:val="00BD3A4D"/>
    <w:rsid w:val="00BD5765"/>
    <w:rsid w:val="00BE281B"/>
    <w:rsid w:val="00BE5315"/>
    <w:rsid w:val="00BE7827"/>
    <w:rsid w:val="00BF7D13"/>
    <w:rsid w:val="00C12CA0"/>
    <w:rsid w:val="00C15A4A"/>
    <w:rsid w:val="00C201DF"/>
    <w:rsid w:val="00C375A4"/>
    <w:rsid w:val="00C44041"/>
    <w:rsid w:val="00C50971"/>
    <w:rsid w:val="00C52C08"/>
    <w:rsid w:val="00C53B3B"/>
    <w:rsid w:val="00C54201"/>
    <w:rsid w:val="00C62EA4"/>
    <w:rsid w:val="00C65C33"/>
    <w:rsid w:val="00C73C3F"/>
    <w:rsid w:val="00C807F8"/>
    <w:rsid w:val="00C81256"/>
    <w:rsid w:val="00C90E19"/>
    <w:rsid w:val="00C92663"/>
    <w:rsid w:val="00C94190"/>
    <w:rsid w:val="00CA0F2B"/>
    <w:rsid w:val="00CA4597"/>
    <w:rsid w:val="00CA76BE"/>
    <w:rsid w:val="00CB12F0"/>
    <w:rsid w:val="00CB5D8F"/>
    <w:rsid w:val="00CC7241"/>
    <w:rsid w:val="00CC7C6D"/>
    <w:rsid w:val="00CD2FA1"/>
    <w:rsid w:val="00CD3CFE"/>
    <w:rsid w:val="00CD425D"/>
    <w:rsid w:val="00CE21C8"/>
    <w:rsid w:val="00CE4A32"/>
    <w:rsid w:val="00CE6081"/>
    <w:rsid w:val="00CF0BE7"/>
    <w:rsid w:val="00CF11FC"/>
    <w:rsid w:val="00CF4E58"/>
    <w:rsid w:val="00CF68C3"/>
    <w:rsid w:val="00D0174C"/>
    <w:rsid w:val="00D01A86"/>
    <w:rsid w:val="00D02A56"/>
    <w:rsid w:val="00D035ED"/>
    <w:rsid w:val="00D102F0"/>
    <w:rsid w:val="00D12056"/>
    <w:rsid w:val="00D1439A"/>
    <w:rsid w:val="00D23DCD"/>
    <w:rsid w:val="00D26847"/>
    <w:rsid w:val="00D27D37"/>
    <w:rsid w:val="00D34653"/>
    <w:rsid w:val="00D403EC"/>
    <w:rsid w:val="00D40B80"/>
    <w:rsid w:val="00D44EE0"/>
    <w:rsid w:val="00D463C5"/>
    <w:rsid w:val="00D5495B"/>
    <w:rsid w:val="00D57607"/>
    <w:rsid w:val="00D57B7E"/>
    <w:rsid w:val="00D6034A"/>
    <w:rsid w:val="00D61900"/>
    <w:rsid w:val="00D62E4B"/>
    <w:rsid w:val="00D71697"/>
    <w:rsid w:val="00D75897"/>
    <w:rsid w:val="00D8150F"/>
    <w:rsid w:val="00D86AEB"/>
    <w:rsid w:val="00D873FE"/>
    <w:rsid w:val="00D9151C"/>
    <w:rsid w:val="00DA01D9"/>
    <w:rsid w:val="00DA04C5"/>
    <w:rsid w:val="00DA3D48"/>
    <w:rsid w:val="00DA5EDD"/>
    <w:rsid w:val="00DA7AD6"/>
    <w:rsid w:val="00DB7B9B"/>
    <w:rsid w:val="00DC24E0"/>
    <w:rsid w:val="00DD1DD2"/>
    <w:rsid w:val="00DD4EAE"/>
    <w:rsid w:val="00DD6832"/>
    <w:rsid w:val="00DD7491"/>
    <w:rsid w:val="00DE0AF0"/>
    <w:rsid w:val="00DE2424"/>
    <w:rsid w:val="00DE4862"/>
    <w:rsid w:val="00E042F2"/>
    <w:rsid w:val="00E071CD"/>
    <w:rsid w:val="00E16955"/>
    <w:rsid w:val="00E22925"/>
    <w:rsid w:val="00E27083"/>
    <w:rsid w:val="00E3203C"/>
    <w:rsid w:val="00E32A69"/>
    <w:rsid w:val="00E34B61"/>
    <w:rsid w:val="00E43CD8"/>
    <w:rsid w:val="00E47E2D"/>
    <w:rsid w:val="00E5058E"/>
    <w:rsid w:val="00E52983"/>
    <w:rsid w:val="00E52D96"/>
    <w:rsid w:val="00E53435"/>
    <w:rsid w:val="00E660B3"/>
    <w:rsid w:val="00E717A6"/>
    <w:rsid w:val="00E71C69"/>
    <w:rsid w:val="00E77EDB"/>
    <w:rsid w:val="00E806D8"/>
    <w:rsid w:val="00E83B62"/>
    <w:rsid w:val="00E85204"/>
    <w:rsid w:val="00E87065"/>
    <w:rsid w:val="00E90569"/>
    <w:rsid w:val="00E96D59"/>
    <w:rsid w:val="00E97C68"/>
    <w:rsid w:val="00E97D7F"/>
    <w:rsid w:val="00EB3032"/>
    <w:rsid w:val="00EB3A88"/>
    <w:rsid w:val="00EB40FE"/>
    <w:rsid w:val="00EC7BE1"/>
    <w:rsid w:val="00EC7C48"/>
    <w:rsid w:val="00ED06DC"/>
    <w:rsid w:val="00ED30D7"/>
    <w:rsid w:val="00EE5947"/>
    <w:rsid w:val="00EF2A50"/>
    <w:rsid w:val="00EF5A8B"/>
    <w:rsid w:val="00EF5CBD"/>
    <w:rsid w:val="00EF7B52"/>
    <w:rsid w:val="00F07DF6"/>
    <w:rsid w:val="00F12600"/>
    <w:rsid w:val="00F15BC1"/>
    <w:rsid w:val="00F33075"/>
    <w:rsid w:val="00F34256"/>
    <w:rsid w:val="00F34CE8"/>
    <w:rsid w:val="00F364CB"/>
    <w:rsid w:val="00F4417D"/>
    <w:rsid w:val="00F520FE"/>
    <w:rsid w:val="00F55A49"/>
    <w:rsid w:val="00F57718"/>
    <w:rsid w:val="00F629B1"/>
    <w:rsid w:val="00F67D50"/>
    <w:rsid w:val="00F73A77"/>
    <w:rsid w:val="00F75BAF"/>
    <w:rsid w:val="00F76C86"/>
    <w:rsid w:val="00F77D6E"/>
    <w:rsid w:val="00F81015"/>
    <w:rsid w:val="00F82D1C"/>
    <w:rsid w:val="00F832AC"/>
    <w:rsid w:val="00F941FA"/>
    <w:rsid w:val="00F97E23"/>
    <w:rsid w:val="00FA078B"/>
    <w:rsid w:val="00FA7FAE"/>
    <w:rsid w:val="00FC0707"/>
    <w:rsid w:val="00FC0E40"/>
    <w:rsid w:val="00FC146C"/>
    <w:rsid w:val="00FC766A"/>
    <w:rsid w:val="00FC76A1"/>
    <w:rsid w:val="00FD0BBA"/>
    <w:rsid w:val="00FD285A"/>
    <w:rsid w:val="00FD3671"/>
    <w:rsid w:val="00FD42BA"/>
    <w:rsid w:val="00FD43E0"/>
    <w:rsid w:val="00FF5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9C1DD"/>
  <w15:chartTrackingRefBased/>
  <w15:docId w15:val="{98342701-D06F-49B5-AC43-BD67C360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0B3"/>
  </w:style>
  <w:style w:type="paragraph" w:styleId="Heading1">
    <w:name w:val="heading 1"/>
    <w:basedOn w:val="Normal"/>
    <w:link w:val="Heading1Char"/>
    <w:autoRedefine/>
    <w:uiPriority w:val="9"/>
    <w:qFormat/>
    <w:rsid w:val="00305D01"/>
    <w:pPr>
      <w:widowControl w:val="0"/>
      <w:spacing w:before="8" w:after="0" w:line="240" w:lineRule="auto"/>
      <w:outlineLvl w:val="0"/>
    </w:pPr>
    <w:rPr>
      <w:rFonts w:ascii="Open Sans" w:eastAsia="Open Sans" w:hAnsi="Open Sans" w:cs="Open Sans"/>
      <w:b/>
      <w:bCs/>
      <w:color w:val="7030A0"/>
      <w:sz w:val="28"/>
      <w:szCs w:val="24"/>
      <w:lang w:val="en-US"/>
    </w:rPr>
  </w:style>
  <w:style w:type="paragraph" w:styleId="Heading2">
    <w:name w:val="heading 2"/>
    <w:basedOn w:val="Normal"/>
    <w:link w:val="Heading2Char"/>
    <w:autoRedefine/>
    <w:uiPriority w:val="9"/>
    <w:qFormat/>
    <w:rsid w:val="003E4112"/>
    <w:pPr>
      <w:widowControl w:val="0"/>
      <w:spacing w:after="0" w:line="240" w:lineRule="auto"/>
      <w:ind w:left="40"/>
      <w:outlineLvl w:val="1"/>
    </w:pPr>
    <w:rPr>
      <w:rFonts w:ascii="Open Sans" w:eastAsia="Open Sans" w:hAnsi="Open Sans"/>
      <w:b/>
      <w:color w:val="7030A0"/>
      <w:sz w:val="24"/>
      <w:szCs w:val="24"/>
      <w:lang w:val="en-US"/>
    </w:rPr>
  </w:style>
  <w:style w:type="paragraph" w:styleId="Heading3">
    <w:name w:val="heading 3"/>
    <w:basedOn w:val="Normal"/>
    <w:link w:val="Heading3Char"/>
    <w:uiPriority w:val="9"/>
    <w:qFormat/>
    <w:rsid w:val="00735016"/>
    <w:pPr>
      <w:widowControl w:val="0"/>
      <w:spacing w:after="0" w:line="240" w:lineRule="auto"/>
      <w:ind w:left="838" w:hanging="360"/>
      <w:outlineLvl w:val="2"/>
    </w:pPr>
    <w:rPr>
      <w:rFonts w:ascii="Open Sans" w:eastAsia="Open Sans" w:hAnsi="Open Sans"/>
      <w:b/>
      <w:bCs/>
      <w:sz w:val="20"/>
      <w:szCs w:val="20"/>
      <w:lang w:val="en-US"/>
    </w:rPr>
  </w:style>
  <w:style w:type="paragraph" w:styleId="Heading4">
    <w:name w:val="heading 4"/>
    <w:basedOn w:val="Normal"/>
    <w:link w:val="Heading4Char"/>
    <w:uiPriority w:val="9"/>
    <w:qFormat/>
    <w:rsid w:val="00735016"/>
    <w:pPr>
      <w:widowControl w:val="0"/>
      <w:spacing w:after="0" w:line="240" w:lineRule="auto"/>
      <w:ind w:left="117"/>
      <w:outlineLvl w:val="3"/>
    </w:pPr>
    <w:rPr>
      <w:rFonts w:ascii="Open Sans" w:eastAsia="Open Sans" w:hAnsi="Open Sans"/>
      <w:b/>
      <w:bCs/>
      <w:i/>
      <w:sz w:val="20"/>
      <w:szCs w:val="20"/>
      <w:lang w:val="en-US"/>
    </w:rPr>
  </w:style>
  <w:style w:type="paragraph" w:styleId="Heading5">
    <w:name w:val="heading 5"/>
    <w:basedOn w:val="Normal"/>
    <w:next w:val="Normal"/>
    <w:link w:val="Heading5Char"/>
    <w:uiPriority w:val="9"/>
    <w:semiHidden/>
    <w:unhideWhenUsed/>
    <w:qFormat/>
    <w:rsid w:val="00735016"/>
    <w:pPr>
      <w:keepNext/>
      <w:keepLines/>
      <w:widowControl w:val="0"/>
      <w:spacing w:before="40" w:after="0" w:line="240" w:lineRule="auto"/>
      <w:outlineLvl w:val="4"/>
    </w:pPr>
    <w:rPr>
      <w:rFonts w:asciiTheme="majorHAnsi" w:eastAsiaTheme="majorEastAsia" w:hAnsiTheme="majorHAnsi" w:cstheme="majorBidi"/>
      <w:color w:val="2F5496"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D01"/>
    <w:rPr>
      <w:rFonts w:ascii="Open Sans" w:eastAsia="Open Sans" w:hAnsi="Open Sans" w:cs="Open Sans"/>
      <w:b/>
      <w:bCs/>
      <w:color w:val="7030A0"/>
      <w:sz w:val="28"/>
      <w:szCs w:val="24"/>
      <w:lang w:val="en-US"/>
    </w:rPr>
  </w:style>
  <w:style w:type="character" w:customStyle="1" w:styleId="Heading2Char">
    <w:name w:val="Heading 2 Char"/>
    <w:basedOn w:val="DefaultParagraphFont"/>
    <w:link w:val="Heading2"/>
    <w:uiPriority w:val="9"/>
    <w:rsid w:val="003E4112"/>
    <w:rPr>
      <w:rFonts w:ascii="Open Sans" w:eastAsia="Open Sans" w:hAnsi="Open Sans"/>
      <w:b/>
      <w:color w:val="7030A0"/>
      <w:sz w:val="24"/>
      <w:szCs w:val="24"/>
      <w:lang w:val="en-US"/>
    </w:rPr>
  </w:style>
  <w:style w:type="character" w:customStyle="1" w:styleId="Heading3Char">
    <w:name w:val="Heading 3 Char"/>
    <w:basedOn w:val="DefaultParagraphFont"/>
    <w:link w:val="Heading3"/>
    <w:uiPriority w:val="9"/>
    <w:rsid w:val="00735016"/>
    <w:rPr>
      <w:rFonts w:ascii="Open Sans" w:eastAsia="Open Sans" w:hAnsi="Open Sans"/>
      <w:b/>
      <w:bCs/>
      <w:sz w:val="20"/>
      <w:szCs w:val="20"/>
      <w:lang w:val="en-US"/>
    </w:rPr>
  </w:style>
  <w:style w:type="character" w:customStyle="1" w:styleId="Heading4Char">
    <w:name w:val="Heading 4 Char"/>
    <w:basedOn w:val="DefaultParagraphFont"/>
    <w:link w:val="Heading4"/>
    <w:uiPriority w:val="9"/>
    <w:rsid w:val="00735016"/>
    <w:rPr>
      <w:rFonts w:ascii="Open Sans" w:eastAsia="Open Sans" w:hAnsi="Open Sans"/>
      <w:b/>
      <w:bCs/>
      <w:i/>
      <w:sz w:val="20"/>
      <w:szCs w:val="20"/>
      <w:lang w:val="en-US"/>
    </w:rPr>
  </w:style>
  <w:style w:type="character" w:customStyle="1" w:styleId="Heading5Char">
    <w:name w:val="Heading 5 Char"/>
    <w:basedOn w:val="DefaultParagraphFont"/>
    <w:link w:val="Heading5"/>
    <w:uiPriority w:val="9"/>
    <w:semiHidden/>
    <w:rsid w:val="00735016"/>
    <w:rPr>
      <w:rFonts w:asciiTheme="majorHAnsi" w:eastAsiaTheme="majorEastAsia" w:hAnsiTheme="majorHAnsi" w:cstheme="majorBidi"/>
      <w:color w:val="2F5496" w:themeColor="accent1" w:themeShade="BF"/>
      <w:lang w:val="en-US"/>
    </w:rPr>
  </w:style>
  <w:style w:type="paragraph" w:styleId="BodyText">
    <w:name w:val="Body Text"/>
    <w:basedOn w:val="Normal"/>
    <w:link w:val="BodyTextChar"/>
    <w:uiPriority w:val="1"/>
    <w:qFormat/>
    <w:rsid w:val="00735016"/>
    <w:pPr>
      <w:widowControl w:val="0"/>
      <w:spacing w:after="0" w:line="240" w:lineRule="auto"/>
      <w:ind w:left="117"/>
    </w:pPr>
    <w:rPr>
      <w:rFonts w:ascii="Open Sans" w:eastAsia="Open Sans" w:hAnsi="Open Sans"/>
      <w:sz w:val="20"/>
      <w:szCs w:val="20"/>
      <w:lang w:val="en-US"/>
    </w:rPr>
  </w:style>
  <w:style w:type="character" w:customStyle="1" w:styleId="BodyTextChar">
    <w:name w:val="Body Text Char"/>
    <w:basedOn w:val="DefaultParagraphFont"/>
    <w:link w:val="BodyText"/>
    <w:uiPriority w:val="1"/>
    <w:rsid w:val="00735016"/>
    <w:rPr>
      <w:rFonts w:ascii="Open Sans" w:eastAsia="Open Sans" w:hAnsi="Open Sans"/>
      <w:sz w:val="20"/>
      <w:szCs w:val="20"/>
      <w:lang w:val="en-US"/>
    </w:rPr>
  </w:style>
  <w:style w:type="paragraph" w:styleId="ListParagraph">
    <w:name w:val="List Paragraph"/>
    <w:basedOn w:val="Normal"/>
    <w:uiPriority w:val="34"/>
    <w:qFormat/>
    <w:rsid w:val="00735016"/>
    <w:pPr>
      <w:widowControl w:val="0"/>
      <w:spacing w:after="0" w:line="240" w:lineRule="auto"/>
    </w:pPr>
    <w:rPr>
      <w:rFonts w:eastAsia="MS Mincho"/>
      <w:lang w:val="en-US"/>
    </w:rPr>
  </w:style>
  <w:style w:type="paragraph" w:customStyle="1" w:styleId="TableParagraph">
    <w:name w:val="Table Paragraph"/>
    <w:basedOn w:val="Normal"/>
    <w:uiPriority w:val="1"/>
    <w:rsid w:val="00735016"/>
    <w:pPr>
      <w:widowControl w:val="0"/>
      <w:spacing w:after="0" w:line="240" w:lineRule="auto"/>
    </w:pPr>
    <w:rPr>
      <w:rFonts w:eastAsia="MS Mincho"/>
      <w:lang w:val="en-US"/>
    </w:rPr>
  </w:style>
  <w:style w:type="character" w:styleId="Hyperlink">
    <w:name w:val="Hyperlink"/>
    <w:basedOn w:val="DefaultParagraphFont"/>
    <w:uiPriority w:val="99"/>
    <w:unhideWhenUsed/>
    <w:rsid w:val="00735016"/>
    <w:rPr>
      <w:color w:val="0563C1" w:themeColor="hyperlink"/>
      <w:u w:val="single"/>
    </w:rPr>
  </w:style>
  <w:style w:type="paragraph" w:styleId="BalloonText">
    <w:name w:val="Balloon Text"/>
    <w:basedOn w:val="Normal"/>
    <w:link w:val="BalloonTextChar"/>
    <w:uiPriority w:val="99"/>
    <w:semiHidden/>
    <w:unhideWhenUsed/>
    <w:rsid w:val="00735016"/>
    <w:pPr>
      <w:widowControl w:val="0"/>
      <w:spacing w:after="0" w:line="240" w:lineRule="auto"/>
    </w:pPr>
    <w:rPr>
      <w:rFonts w:ascii="Segoe UI" w:eastAsia="MS Mincho" w:hAnsi="Segoe UI" w:cs="Segoe UI"/>
      <w:sz w:val="18"/>
      <w:szCs w:val="18"/>
      <w:lang w:val="en-US"/>
    </w:rPr>
  </w:style>
  <w:style w:type="character" w:customStyle="1" w:styleId="BalloonTextChar">
    <w:name w:val="Balloon Text Char"/>
    <w:basedOn w:val="DefaultParagraphFont"/>
    <w:link w:val="BalloonText"/>
    <w:uiPriority w:val="99"/>
    <w:semiHidden/>
    <w:rsid w:val="00735016"/>
    <w:rPr>
      <w:rFonts w:ascii="Segoe UI" w:eastAsia="MS Mincho" w:hAnsi="Segoe UI" w:cs="Segoe UI"/>
      <w:sz w:val="18"/>
      <w:szCs w:val="18"/>
      <w:lang w:val="en-US"/>
    </w:rPr>
  </w:style>
  <w:style w:type="paragraph" w:styleId="Header">
    <w:name w:val="header"/>
    <w:basedOn w:val="Normal"/>
    <w:link w:val="HeaderChar"/>
    <w:uiPriority w:val="99"/>
    <w:unhideWhenUsed/>
    <w:rsid w:val="00735016"/>
    <w:pPr>
      <w:widowControl w:val="0"/>
      <w:tabs>
        <w:tab w:val="center" w:pos="4513"/>
        <w:tab w:val="right" w:pos="9026"/>
      </w:tabs>
      <w:spacing w:after="0" w:line="240" w:lineRule="auto"/>
    </w:pPr>
    <w:rPr>
      <w:rFonts w:eastAsia="MS Mincho"/>
      <w:lang w:val="en-US"/>
    </w:rPr>
  </w:style>
  <w:style w:type="character" w:customStyle="1" w:styleId="HeaderChar">
    <w:name w:val="Header Char"/>
    <w:basedOn w:val="DefaultParagraphFont"/>
    <w:link w:val="Header"/>
    <w:uiPriority w:val="99"/>
    <w:rsid w:val="00735016"/>
    <w:rPr>
      <w:rFonts w:eastAsia="MS Mincho"/>
      <w:lang w:val="en-US"/>
    </w:rPr>
  </w:style>
  <w:style w:type="paragraph" w:styleId="Footer">
    <w:name w:val="footer"/>
    <w:basedOn w:val="Normal"/>
    <w:link w:val="FooterChar"/>
    <w:uiPriority w:val="99"/>
    <w:unhideWhenUsed/>
    <w:rsid w:val="00735016"/>
    <w:pPr>
      <w:widowControl w:val="0"/>
      <w:tabs>
        <w:tab w:val="center" w:pos="4513"/>
        <w:tab w:val="right" w:pos="9026"/>
      </w:tabs>
      <w:spacing w:after="0" w:line="240" w:lineRule="auto"/>
    </w:pPr>
    <w:rPr>
      <w:rFonts w:eastAsia="MS Mincho"/>
      <w:lang w:val="en-US"/>
    </w:rPr>
  </w:style>
  <w:style w:type="character" w:customStyle="1" w:styleId="FooterChar">
    <w:name w:val="Footer Char"/>
    <w:basedOn w:val="DefaultParagraphFont"/>
    <w:link w:val="Footer"/>
    <w:uiPriority w:val="99"/>
    <w:rsid w:val="00735016"/>
    <w:rPr>
      <w:rFonts w:eastAsia="MS Mincho"/>
      <w:lang w:val="en-US"/>
    </w:rPr>
  </w:style>
  <w:style w:type="paragraph" w:styleId="NormalWeb">
    <w:name w:val="Normal (Web)"/>
    <w:basedOn w:val="Normal"/>
    <w:uiPriority w:val="99"/>
    <w:unhideWhenUsed/>
    <w:rsid w:val="00735016"/>
    <w:pPr>
      <w:spacing w:before="100" w:beforeAutospacing="1" w:after="192"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735016"/>
    <w:rPr>
      <w:color w:val="954F72" w:themeColor="followedHyperlink"/>
      <w:u w:val="single"/>
    </w:rPr>
  </w:style>
  <w:style w:type="paragraph" w:customStyle="1" w:styleId="Default">
    <w:name w:val="Default"/>
    <w:rsid w:val="00735016"/>
    <w:pPr>
      <w:autoSpaceDE w:val="0"/>
      <w:autoSpaceDN w:val="0"/>
      <w:adjustRightInd w:val="0"/>
      <w:spacing w:after="0" w:line="240" w:lineRule="auto"/>
    </w:pPr>
    <w:rPr>
      <w:rFonts w:ascii="Tahoma" w:eastAsia="MS Mincho" w:hAnsi="Tahoma" w:cs="Tahoma"/>
      <w:color w:val="000000"/>
      <w:sz w:val="24"/>
      <w:szCs w:val="24"/>
    </w:rPr>
  </w:style>
  <w:style w:type="table" w:styleId="TableGrid">
    <w:name w:val="Table Grid"/>
    <w:basedOn w:val="TableNormal"/>
    <w:uiPriority w:val="39"/>
    <w:rsid w:val="00735016"/>
    <w:pPr>
      <w:widowControl w:val="0"/>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Heading3"/>
    <w:link w:val="subheadingChar"/>
    <w:rsid w:val="00735016"/>
    <w:pPr>
      <w:keepNext/>
      <w:keepLines/>
      <w:widowControl/>
      <w:spacing w:before="200"/>
      <w:ind w:left="0" w:firstLine="0"/>
    </w:pPr>
    <w:rPr>
      <w:rFonts w:ascii="Helvetica Neue Medium" w:eastAsia="MS Gothic" w:hAnsi="Helvetica Neue Medium" w:cs="Times New Roman"/>
      <w:b w:val="0"/>
      <w:bCs w:val="0"/>
      <w:color w:val="4F81BD"/>
      <w:sz w:val="22"/>
      <w:szCs w:val="22"/>
      <w:lang w:val="en-GB" w:eastAsia="ja-JP"/>
    </w:rPr>
  </w:style>
  <w:style w:type="character" w:customStyle="1" w:styleId="subheadingChar">
    <w:name w:val="subheading Char"/>
    <w:basedOn w:val="DefaultParagraphFont"/>
    <w:link w:val="subheading"/>
    <w:locked/>
    <w:rsid w:val="00735016"/>
    <w:rPr>
      <w:rFonts w:ascii="Helvetica Neue Medium" w:eastAsia="MS Gothic" w:hAnsi="Helvetica Neue Medium" w:cs="Times New Roman"/>
      <w:color w:val="4F81BD"/>
      <w:lang w:eastAsia="ja-JP"/>
    </w:rPr>
  </w:style>
  <w:style w:type="character" w:styleId="Strong">
    <w:name w:val="Strong"/>
    <w:basedOn w:val="DefaultParagraphFont"/>
    <w:uiPriority w:val="22"/>
    <w:qFormat/>
    <w:rsid w:val="00735016"/>
    <w:rPr>
      <w:b/>
      <w:bCs/>
      <w:color w:val="333333"/>
    </w:rPr>
  </w:style>
  <w:style w:type="paragraph" w:customStyle="1" w:styleId="Pa2">
    <w:name w:val="Pa2"/>
    <w:basedOn w:val="Default"/>
    <w:next w:val="Default"/>
    <w:uiPriority w:val="99"/>
    <w:rsid w:val="00735016"/>
    <w:pPr>
      <w:spacing w:line="201" w:lineRule="atLeast"/>
    </w:pPr>
    <w:rPr>
      <w:rFonts w:ascii="Helvetica 45 Light" w:hAnsi="Helvetica 45 Light" w:cstheme="minorBidi"/>
      <w:color w:val="auto"/>
    </w:rPr>
  </w:style>
  <w:style w:type="character" w:customStyle="1" w:styleId="Mention1">
    <w:name w:val="Mention1"/>
    <w:basedOn w:val="DefaultParagraphFont"/>
    <w:uiPriority w:val="99"/>
    <w:semiHidden/>
    <w:unhideWhenUsed/>
    <w:rsid w:val="00735016"/>
    <w:rPr>
      <w:color w:val="2B579A"/>
      <w:shd w:val="clear" w:color="auto" w:fill="E6E6E6"/>
    </w:rPr>
  </w:style>
  <w:style w:type="numbering" w:customStyle="1" w:styleId="NoList1">
    <w:name w:val="No List1"/>
    <w:next w:val="NoList"/>
    <w:uiPriority w:val="99"/>
    <w:semiHidden/>
    <w:unhideWhenUsed/>
    <w:rsid w:val="00791177"/>
  </w:style>
  <w:style w:type="paragraph" w:customStyle="1" w:styleId="Pa4">
    <w:name w:val="Pa4"/>
    <w:basedOn w:val="Default"/>
    <w:next w:val="Default"/>
    <w:uiPriority w:val="99"/>
    <w:rsid w:val="00791177"/>
    <w:pPr>
      <w:spacing w:line="221" w:lineRule="atLeast"/>
    </w:pPr>
    <w:rPr>
      <w:rFonts w:ascii="Dax-Light" w:hAnsi="Dax-Light" w:cs="Times New Roman"/>
      <w:color w:val="auto"/>
    </w:rPr>
  </w:style>
  <w:style w:type="table" w:customStyle="1" w:styleId="TableGrid1">
    <w:name w:val="Table Grid1"/>
    <w:basedOn w:val="TableNormal"/>
    <w:next w:val="TableGrid"/>
    <w:uiPriority w:val="59"/>
    <w:rsid w:val="00791177"/>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91177"/>
    <w:rPr>
      <w:color w:val="808080"/>
      <w:shd w:val="clear" w:color="auto" w:fill="E6E6E6"/>
    </w:rPr>
  </w:style>
  <w:style w:type="paragraph" w:customStyle="1" w:styleId="Pa21">
    <w:name w:val="Pa21"/>
    <w:basedOn w:val="Default"/>
    <w:next w:val="Default"/>
    <w:uiPriority w:val="99"/>
    <w:rsid w:val="00791177"/>
    <w:pPr>
      <w:spacing w:line="161" w:lineRule="atLeast"/>
    </w:pPr>
    <w:rPr>
      <w:rFonts w:ascii="Akzidenz-Grotesk Std Regular" w:hAnsi="Akzidenz-Grotesk Std Regular" w:cs="Times New Roman"/>
      <w:color w:val="auto"/>
    </w:rPr>
  </w:style>
  <w:style w:type="paragraph" w:styleId="NoSpacing">
    <w:name w:val="No Spacing"/>
    <w:link w:val="NoSpacingChar"/>
    <w:uiPriority w:val="1"/>
    <w:qFormat/>
    <w:rsid w:val="00AB1F31"/>
    <w:pPr>
      <w:spacing w:after="0" w:line="240" w:lineRule="auto"/>
    </w:pPr>
    <w:rPr>
      <w:rFonts w:eastAsiaTheme="minorEastAsia"/>
      <w:lang w:val="en-US" w:eastAsia="zh-CN"/>
    </w:rPr>
  </w:style>
  <w:style w:type="character" w:customStyle="1" w:styleId="NoSpacingChar">
    <w:name w:val="No Spacing Char"/>
    <w:basedOn w:val="DefaultParagraphFont"/>
    <w:link w:val="NoSpacing"/>
    <w:uiPriority w:val="1"/>
    <w:rsid w:val="00AB1F31"/>
    <w:rPr>
      <w:rFonts w:eastAsiaTheme="minorEastAsia"/>
      <w:lang w:val="en-US" w:eastAsia="zh-CN"/>
    </w:rPr>
  </w:style>
  <w:style w:type="character" w:styleId="CommentReference">
    <w:name w:val="annotation reference"/>
    <w:basedOn w:val="DefaultParagraphFont"/>
    <w:uiPriority w:val="99"/>
    <w:semiHidden/>
    <w:unhideWhenUsed/>
    <w:rsid w:val="00AB1F31"/>
    <w:rPr>
      <w:sz w:val="16"/>
      <w:szCs w:val="16"/>
    </w:rPr>
  </w:style>
  <w:style w:type="paragraph" w:styleId="CommentText">
    <w:name w:val="annotation text"/>
    <w:basedOn w:val="Normal"/>
    <w:link w:val="CommentTextChar"/>
    <w:uiPriority w:val="99"/>
    <w:semiHidden/>
    <w:unhideWhenUsed/>
    <w:rsid w:val="00AB1F31"/>
    <w:pPr>
      <w:spacing w:after="0" w:line="240" w:lineRule="auto"/>
    </w:pPr>
    <w:rPr>
      <w:sz w:val="20"/>
      <w:szCs w:val="20"/>
    </w:rPr>
  </w:style>
  <w:style w:type="character" w:customStyle="1" w:styleId="CommentTextChar">
    <w:name w:val="Comment Text Char"/>
    <w:basedOn w:val="DefaultParagraphFont"/>
    <w:link w:val="CommentText"/>
    <w:uiPriority w:val="99"/>
    <w:semiHidden/>
    <w:rsid w:val="00AB1F31"/>
    <w:rPr>
      <w:sz w:val="20"/>
      <w:szCs w:val="20"/>
    </w:rPr>
  </w:style>
  <w:style w:type="paragraph" w:styleId="CommentSubject">
    <w:name w:val="annotation subject"/>
    <w:basedOn w:val="CommentText"/>
    <w:next w:val="CommentText"/>
    <w:link w:val="CommentSubjectChar"/>
    <w:uiPriority w:val="99"/>
    <w:semiHidden/>
    <w:unhideWhenUsed/>
    <w:rsid w:val="00AB1F31"/>
    <w:rPr>
      <w:b/>
      <w:bCs/>
    </w:rPr>
  </w:style>
  <w:style w:type="character" w:customStyle="1" w:styleId="CommentSubjectChar">
    <w:name w:val="Comment Subject Char"/>
    <w:basedOn w:val="CommentTextChar"/>
    <w:link w:val="CommentSubject"/>
    <w:uiPriority w:val="99"/>
    <w:semiHidden/>
    <w:rsid w:val="00AB1F31"/>
    <w:rPr>
      <w:b/>
      <w:bCs/>
      <w:sz w:val="20"/>
      <w:szCs w:val="20"/>
    </w:rPr>
  </w:style>
  <w:style w:type="character" w:customStyle="1" w:styleId="recommendation">
    <w:name w:val="recommendation"/>
    <w:basedOn w:val="DefaultParagraphFont"/>
    <w:rsid w:val="00AB1F31"/>
  </w:style>
  <w:style w:type="paragraph" w:customStyle="1" w:styleId="crpara1">
    <w:name w:val="crpara1"/>
    <w:basedOn w:val="Normal"/>
    <w:rsid w:val="00AB1F3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r-pagecr-pac-no-numbers">
    <w:name w:val="c-r-page_cr-pac-no-numbers"/>
    <w:basedOn w:val="Normal"/>
    <w:rsid w:val="00AB1F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AB1F31"/>
    <w:rPr>
      <w:i/>
      <w:iCs/>
    </w:rPr>
  </w:style>
  <w:style w:type="paragraph" w:customStyle="1" w:styleId="dcr-s23rjr">
    <w:name w:val="dcr-s23rjr"/>
    <w:basedOn w:val="Normal"/>
    <w:rsid w:val="00AB1F3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gure">
    <w:name w:val="figure"/>
    <w:basedOn w:val="Normal"/>
    <w:rsid w:val="00AB1F3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stat">
    <w:name w:val="sub-stat"/>
    <w:basedOn w:val="Normal"/>
    <w:rsid w:val="00AB1F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5604E8"/>
    <w:rPr>
      <w:color w:val="605E5C"/>
      <w:shd w:val="clear" w:color="auto" w:fill="E1DFDD"/>
    </w:rPr>
  </w:style>
  <w:style w:type="paragraph" w:styleId="TOCHeading">
    <w:name w:val="TOC Heading"/>
    <w:basedOn w:val="Heading1"/>
    <w:next w:val="Normal"/>
    <w:uiPriority w:val="39"/>
    <w:unhideWhenUsed/>
    <w:qFormat/>
    <w:rsid w:val="005959D2"/>
    <w:pPr>
      <w:keepNext/>
      <w:keepLines/>
      <w:widowControl/>
      <w:spacing w:before="240" w:line="259" w:lineRule="auto"/>
      <w:outlineLvl w:val="9"/>
    </w:pPr>
    <w:rPr>
      <w:rFonts w:asciiTheme="majorHAnsi" w:eastAsiaTheme="majorEastAsia" w:hAnsiTheme="majorHAnsi" w:cstheme="majorBidi"/>
      <w:b w:val="0"/>
      <w:bCs w:val="0"/>
      <w:color w:val="2F5496" w:themeColor="accent1" w:themeShade="BF"/>
      <w:sz w:val="32"/>
    </w:rPr>
  </w:style>
  <w:style w:type="paragraph" w:styleId="TOC1">
    <w:name w:val="toc 1"/>
    <w:basedOn w:val="Heading1"/>
    <w:next w:val="Normal"/>
    <w:autoRedefine/>
    <w:uiPriority w:val="39"/>
    <w:unhideWhenUsed/>
    <w:rsid w:val="005959D2"/>
    <w:pPr>
      <w:spacing w:after="100"/>
    </w:pPr>
  </w:style>
  <w:style w:type="paragraph" w:styleId="TOC2">
    <w:name w:val="toc 2"/>
    <w:basedOn w:val="Normal"/>
    <w:next w:val="Normal"/>
    <w:autoRedefine/>
    <w:uiPriority w:val="39"/>
    <w:unhideWhenUsed/>
    <w:rsid w:val="00F67D50"/>
    <w:pPr>
      <w:spacing w:after="100"/>
      <w:ind w:left="220"/>
    </w:pPr>
    <w:rPr>
      <w:rFonts w:ascii="Open Sans" w:hAnsi="Open Sans"/>
    </w:rPr>
  </w:style>
  <w:style w:type="paragraph" w:styleId="TOC3">
    <w:name w:val="toc 3"/>
    <w:basedOn w:val="Normal"/>
    <w:next w:val="Normal"/>
    <w:autoRedefine/>
    <w:uiPriority w:val="39"/>
    <w:unhideWhenUsed/>
    <w:rsid w:val="005959D2"/>
    <w:pPr>
      <w:spacing w:after="100"/>
      <w:ind w:left="440"/>
    </w:pPr>
  </w:style>
  <w:style w:type="paragraph" w:customStyle="1" w:styleId="Heading0">
    <w:name w:val="Heading 0"/>
    <w:basedOn w:val="Normal"/>
    <w:link w:val="Heading0Char"/>
    <w:qFormat/>
    <w:rsid w:val="0015109E"/>
    <w:pPr>
      <w:spacing w:after="0" w:line="315" w:lineRule="exact"/>
    </w:pPr>
    <w:rPr>
      <w:rFonts w:ascii="Gotham" w:eastAsia="Gotham" w:hAnsi="Gotham" w:cs="Gotham"/>
      <w:b/>
      <w:bCs/>
      <w:color w:val="7030A0"/>
      <w:sz w:val="32"/>
      <w:szCs w:val="32"/>
    </w:rPr>
  </w:style>
  <w:style w:type="character" w:customStyle="1" w:styleId="Heading0Char">
    <w:name w:val="Heading 0 Char"/>
    <w:basedOn w:val="DefaultParagraphFont"/>
    <w:link w:val="Heading0"/>
    <w:rsid w:val="0015109E"/>
    <w:rPr>
      <w:rFonts w:ascii="Gotham" w:eastAsia="Gotham" w:hAnsi="Gotham" w:cs="Gotham"/>
      <w:b/>
      <w:bCs/>
      <w:color w:val="7030A0"/>
      <w:sz w:val="32"/>
      <w:szCs w:val="32"/>
    </w:rPr>
  </w:style>
  <w:style w:type="paragraph" w:customStyle="1" w:styleId="Subheading0">
    <w:name w:val="Subheading 0"/>
    <w:basedOn w:val="Normal"/>
    <w:link w:val="Subheading0Char"/>
    <w:qFormat/>
    <w:rsid w:val="00313B30"/>
    <w:pPr>
      <w:spacing w:after="0" w:line="315" w:lineRule="exact"/>
      <w:outlineLvl w:val="1"/>
    </w:pPr>
    <w:rPr>
      <w:rFonts w:ascii="Gotham" w:eastAsia="Gotham" w:hAnsi="Gotham" w:cs="Gotham"/>
      <w:b/>
      <w:bCs/>
      <w:color w:val="7030A0"/>
      <w:sz w:val="24"/>
      <w:szCs w:val="24"/>
    </w:rPr>
  </w:style>
  <w:style w:type="character" w:customStyle="1" w:styleId="Subheading0Char">
    <w:name w:val="Subheading 0 Char"/>
    <w:basedOn w:val="DefaultParagraphFont"/>
    <w:link w:val="Subheading0"/>
    <w:rsid w:val="00313B30"/>
    <w:rPr>
      <w:rFonts w:ascii="Gotham" w:eastAsia="Gotham" w:hAnsi="Gotham" w:cs="Gotham"/>
      <w:b/>
      <w:bCs/>
      <w:color w:val="7030A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0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news/school-based-nurseries-plan-kicks-off-with-15-million-funding" TargetMode="External"/><Relationship Id="rId18" Type="http://schemas.openxmlformats.org/officeDocument/2006/relationships/hyperlink" Target="https://www.gov.uk/government/news/thousands-of-pupils-receive-support-to-boost-school-attendance--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gov.uk/guidance/what-academies-free-schools-and-colleges-should-publish-online"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assets.publishing.service.gov.uk/media/67165b0d9242eecc6c849b4b/School_teachers_pay_and_conditions_document_and_guidance_2024_.pdf" TargetMode="External"/><Relationship Id="rId25" Type="http://schemas.openxmlformats.org/officeDocument/2006/relationships/hyperlink" Target="https://www.ncsc.gov.uk/section/education-skills/cyber-security-schools" TargetMode="External"/><Relationship Id="rId2" Type="http://schemas.openxmlformats.org/officeDocument/2006/relationships/customXml" Target="../customXml/item2.xml"/><Relationship Id="rId16" Type="http://schemas.openxmlformats.org/officeDocument/2006/relationships/hyperlink" Target="https://www.gov.uk/topic/further-education-skills/apprenticeships" TargetMode="External"/><Relationship Id="rId20" Type="http://schemas.openxmlformats.org/officeDocument/2006/relationships/hyperlink" Target="https://www.gov.uk/government/news/7-million-to-tackle-antisemitism-in-education-confirmed"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nao.org.uk/wp-content/uploads/2024/10/department-for-education-overview-2023-24.pdf" TargetMode="External"/><Relationship Id="rId5" Type="http://schemas.openxmlformats.org/officeDocument/2006/relationships/customXml" Target="../customXml/item5.xml"/><Relationship Id="rId15" Type="http://schemas.openxmlformats.org/officeDocument/2006/relationships/hyperlink" Target="https://www.gov.uk/government/news/prime-minister-overhauls-apprenticeships-to-support-opportunity" TargetMode="External"/><Relationship Id="rId23" Type="http://schemas.openxmlformats.org/officeDocument/2006/relationships/hyperlink" Target="https://www.nfer.ac.uk/"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assets.publishing.service.gov.uk/media/66bf300da44f1c4c23e5bd1b/Working_together_to_improve_school_attendance_-_August_2024.pdf" TargetMode="External"/><Relationship Id="rId27" Type="http://schemas.openxmlformats.org/officeDocument/2006/relationships/fontTable" Target="fontTable.xml"/><Relationship Id="rId9" Type="http://schemas.openxmlformats.org/officeDocument/2006/relationships/webSettings" Target="webSettings.xml"/><Relationship Id="rId14" Type="http://schemas.openxmlformats.org/officeDocument/2006/relationships/hyperlink" Target="https://consult.education.gov.uk/curriculum-and-assessment-team/curriculum-and-assessment-review-call-for-evidence/" TargetMode="External"/><Relationship Id="rId22" Type="http://schemas.openxmlformats.org/officeDocument/2006/relationships/hyperlink" Target="https://www.gov.uk/government/publications/emerging-findings-from-the-evaluation-of-national-professional-qualifications-interim-report-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d23093-ca8f-49a1-9459-00d2cc2a55d8" xsi:nil="true"/>
    <lcf76f155ced4ddcb4097134ff3c332f xmlns="3430a089-d6c4-4b6a-ae3c-6d1d73bfe2a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A48FA50638684EBC43D5982C1C35DE" ma:contentTypeVersion="15" ma:contentTypeDescription="Create a new document." ma:contentTypeScope="" ma:versionID="a64b6ffaf30e26b1791f6ca24982cb4e">
  <xsd:schema xmlns:xsd="http://www.w3.org/2001/XMLSchema" xmlns:xs="http://www.w3.org/2001/XMLSchema" xmlns:p="http://schemas.microsoft.com/office/2006/metadata/properties" xmlns:ns2="3430a089-d6c4-4b6a-ae3c-6d1d73bfe2ac" xmlns:ns3="b5d23093-ca8f-49a1-9459-00d2cc2a55d8" targetNamespace="http://schemas.microsoft.com/office/2006/metadata/properties" ma:root="true" ma:fieldsID="609956bd35f9e85cdc496b97645c3b74" ns2:_="" ns3:_="">
    <xsd:import namespace="3430a089-d6c4-4b6a-ae3c-6d1d73bfe2ac"/>
    <xsd:import namespace="b5d23093-ca8f-49a1-9459-00d2cc2a55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0a089-d6c4-4b6a-ae3c-6d1d73bfe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facb1b-f081-4079-a9a6-e18043a0128c"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d23093-ca8f-49a1-9459-00d2cc2a55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28864c9-7b49-47a7-90fb-7c12600c399c}" ma:internalName="TaxCatchAll" ma:showField="CatchAllData" ma:web="b5d23093-ca8f-49a1-9459-00d2cc2a55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265c3e7-f7ae-4ea0-b3f5-7c0024770d98"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C52DA-67E8-4A1F-9547-9FE63FB385B5}">
  <ds:schemaRefs>
    <ds:schemaRef ds:uri="http://schemas.microsoft.com/office/2006/metadata/properties"/>
    <ds:schemaRef ds:uri="http://schemas.microsoft.com/office/infopath/2007/PartnerControls"/>
    <ds:schemaRef ds:uri="f2b78acb-a125-42ee-931d-35b42eaca4cf"/>
    <ds:schemaRef ds:uri="b1a2b58b-b0c7-4ad6-b138-6da7d9551479"/>
  </ds:schemaRefs>
</ds:datastoreItem>
</file>

<file path=customXml/itemProps2.xml><?xml version="1.0" encoding="utf-8"?>
<ds:datastoreItem xmlns:ds="http://schemas.openxmlformats.org/officeDocument/2006/customXml" ds:itemID="{55A90488-DCC6-4C54-AC9A-EF919738FDDB}"/>
</file>

<file path=customXml/itemProps3.xml><?xml version="1.0" encoding="utf-8"?>
<ds:datastoreItem xmlns:ds="http://schemas.openxmlformats.org/officeDocument/2006/customXml" ds:itemID="{51EFAB5A-9DF6-47DF-95A1-47A48C40A03E}">
  <ds:schemaRefs>
    <ds:schemaRef ds:uri="http://schemas.openxmlformats.org/officeDocument/2006/bibliography"/>
  </ds:schemaRefs>
</ds:datastoreItem>
</file>

<file path=customXml/itemProps4.xml><?xml version="1.0" encoding="utf-8"?>
<ds:datastoreItem xmlns:ds="http://schemas.openxmlformats.org/officeDocument/2006/customXml" ds:itemID="{AE812966-F620-4E02-AD81-EEAED03BA3BB}">
  <ds:schemaRefs>
    <ds:schemaRef ds:uri="Microsoft.SharePoint.Taxonomy.ContentTypeSync"/>
  </ds:schemaRefs>
</ds:datastoreItem>
</file>

<file path=customXml/itemProps5.xml><?xml version="1.0" encoding="utf-8"?>
<ds:datastoreItem xmlns:ds="http://schemas.openxmlformats.org/officeDocument/2006/customXml" ds:itemID="{448C5B94-13A1-4C5E-A656-349AFB159F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8408</Words>
  <Characters>47929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Davies</dc:creator>
  <cp:keywords/>
  <dc:description/>
  <cp:lastModifiedBy>Jackie Day</cp:lastModifiedBy>
  <cp:revision>4</cp:revision>
  <cp:lastPrinted>2024-11-05T11:30:00Z</cp:lastPrinted>
  <dcterms:created xsi:type="dcterms:W3CDTF">2024-11-06T08:57:00Z</dcterms:created>
  <dcterms:modified xsi:type="dcterms:W3CDTF">2024-11-06T09:01:00Z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0x010100BAA48FA50638684EBC43D5982C1C35DE</vt:lpwstr>
  </property>
  <property fmtid="{D5CDD505-2E9C-101B-9397-08002B2CF9AE}" pid="3" name="TaxKeyword">
    <vt:lpwstr/>
  </property>
  <property fmtid="{D5CDD505-2E9C-101B-9397-08002B2CF9AE}" pid="4" name="Activity">
    <vt:lpwstr/>
  </property>
  <property fmtid="{D5CDD505-2E9C-101B-9397-08002B2CF9AE}" pid="5" name="OrganisationalUnit">
    <vt:lpwstr/>
  </property>
  <property fmtid="{D5CDD505-2E9C-101B-9397-08002B2CF9AE}" pid="6" name="MediaServiceImageTags">
    <vt:lpwstr/>
  </property>
</Properties>
</file>